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31" w:rsidRPr="001E142B" w:rsidRDefault="001E142B" w:rsidP="001E142B">
      <w:pPr>
        <w:jc w:val="center"/>
        <w:rPr>
          <w:b/>
          <w:color w:val="31849B" w:themeColor="accent5" w:themeShade="BF"/>
          <w:sz w:val="52"/>
          <w:szCs w:val="52"/>
        </w:rPr>
      </w:pPr>
      <w:r w:rsidRPr="001E142B">
        <w:rPr>
          <w:color w:val="31849B" w:themeColor="accent5" w:themeShade="BF"/>
          <w:sz w:val="52"/>
          <w:szCs w:val="52"/>
        </w:rPr>
        <w:t xml:space="preserve">Αξιολόγηση Εκπαιδευτικού  Έργου Σχολικών Μονάδων </w:t>
      </w:r>
      <w:r w:rsidRPr="001E142B">
        <w:rPr>
          <w:b/>
          <w:color w:val="31849B" w:themeColor="accent5" w:themeShade="BF"/>
          <w:sz w:val="52"/>
          <w:szCs w:val="52"/>
        </w:rPr>
        <w:t>2021-22</w:t>
      </w:r>
    </w:p>
    <w:p w:rsidR="001E142B" w:rsidRDefault="001E142B" w:rsidP="001E142B">
      <w:pPr>
        <w:jc w:val="center"/>
        <w:rPr>
          <w:sz w:val="36"/>
          <w:szCs w:val="36"/>
          <w:u w:val="single"/>
        </w:rPr>
      </w:pPr>
    </w:p>
    <w:p w:rsidR="001E142B" w:rsidRPr="001E142B" w:rsidRDefault="001E142B" w:rsidP="001E142B">
      <w:pPr>
        <w:jc w:val="center"/>
        <w:rPr>
          <w:b/>
          <w:color w:val="7030A0"/>
          <w:sz w:val="36"/>
          <w:szCs w:val="36"/>
          <w:u w:val="single"/>
        </w:rPr>
      </w:pPr>
      <w:r w:rsidRPr="001E142B">
        <w:rPr>
          <w:b/>
          <w:color w:val="7030A0"/>
          <w:sz w:val="36"/>
          <w:szCs w:val="36"/>
          <w:u w:val="single"/>
        </w:rPr>
        <w:t>1</w:t>
      </w:r>
      <w:r w:rsidRPr="001E142B">
        <w:rPr>
          <w:b/>
          <w:color w:val="7030A0"/>
          <w:sz w:val="36"/>
          <w:szCs w:val="36"/>
          <w:u w:val="single"/>
          <w:vertAlign w:val="superscript"/>
        </w:rPr>
        <w:t>ο</w:t>
      </w:r>
      <w:r w:rsidRPr="001E142B">
        <w:rPr>
          <w:b/>
          <w:color w:val="7030A0"/>
          <w:sz w:val="36"/>
          <w:szCs w:val="36"/>
          <w:u w:val="single"/>
        </w:rPr>
        <w:t xml:space="preserve"> ΓΥΜΝΑΣΙΟ ΤΡΙΚΑΛΩΝ</w:t>
      </w:r>
      <w:bookmarkStart w:id="0" w:name="_GoBack"/>
      <w:bookmarkEnd w:id="0"/>
    </w:p>
    <w:p w:rsidR="001E142B" w:rsidRDefault="001E142B"/>
    <w:p w:rsidR="001E142B" w:rsidRDefault="001E142B"/>
    <w:p w:rsidR="001E142B" w:rsidRPr="001E142B" w:rsidRDefault="001E142B">
      <w:pPr>
        <w:rPr>
          <w:color w:val="31849B" w:themeColor="accent5" w:themeShade="BF"/>
          <w:sz w:val="36"/>
          <w:szCs w:val="36"/>
        </w:rPr>
      </w:pPr>
      <w:r w:rsidRPr="001E142B">
        <w:rPr>
          <w:color w:val="31849B" w:themeColor="accent5" w:themeShade="BF"/>
          <w:sz w:val="36"/>
          <w:szCs w:val="36"/>
          <w:u w:val="single"/>
        </w:rPr>
        <w:t>Άξονας:</w:t>
      </w:r>
      <w:r w:rsidRPr="001E142B">
        <w:rPr>
          <w:color w:val="31849B" w:themeColor="accent5" w:themeShade="BF"/>
          <w:sz w:val="36"/>
          <w:szCs w:val="36"/>
        </w:rPr>
        <w:t xml:space="preserve">  Σχολική Διαρροή – φοίτηση</w:t>
      </w:r>
    </w:p>
    <w:p w:rsidR="001E142B" w:rsidRPr="001E142B" w:rsidRDefault="001E142B" w:rsidP="001E142B">
      <w:pPr>
        <w:spacing w:after="120" w:line="240" w:lineRule="auto"/>
        <w:rPr>
          <w:color w:val="31849B" w:themeColor="accent5" w:themeShade="BF"/>
          <w:sz w:val="28"/>
          <w:szCs w:val="28"/>
          <w:u w:val="single"/>
        </w:rPr>
      </w:pPr>
      <w:r w:rsidRPr="001E142B">
        <w:rPr>
          <w:color w:val="31849B" w:themeColor="accent5" w:themeShade="BF"/>
          <w:sz w:val="28"/>
          <w:szCs w:val="28"/>
          <w:u w:val="single"/>
        </w:rPr>
        <w:t>Τίτλος Σχεδίου Δράσης</w:t>
      </w:r>
    </w:p>
    <w:p w:rsidR="001E142B" w:rsidRDefault="001E142B" w:rsidP="001E142B">
      <w:pPr>
        <w:spacing w:after="120" w:line="240" w:lineRule="auto"/>
        <w:rPr>
          <w:color w:val="31849B" w:themeColor="accent5" w:themeShade="BF"/>
          <w:sz w:val="28"/>
          <w:szCs w:val="28"/>
        </w:rPr>
      </w:pPr>
      <w:r w:rsidRPr="001E142B">
        <w:rPr>
          <w:color w:val="31849B" w:themeColor="accent5" w:themeShade="BF"/>
          <w:sz w:val="28"/>
          <w:szCs w:val="28"/>
        </w:rPr>
        <w:t xml:space="preserve"> Παρακολούθηση και μείωση της άτακτης /σποραδικής φοίτησης και σχολικής διαρροής</w:t>
      </w:r>
    </w:p>
    <w:p w:rsidR="009163F6" w:rsidRDefault="009163F6" w:rsidP="001E142B">
      <w:pPr>
        <w:spacing w:after="120" w:line="240" w:lineRule="auto"/>
        <w:rPr>
          <w:color w:val="31849B" w:themeColor="accent5" w:themeShade="BF"/>
          <w:sz w:val="28"/>
          <w:szCs w:val="28"/>
        </w:rPr>
      </w:pPr>
    </w:p>
    <w:p w:rsidR="009163F6" w:rsidRDefault="009163F6" w:rsidP="001E142B">
      <w:pPr>
        <w:spacing w:after="120" w:line="240" w:lineRule="auto"/>
        <w:rPr>
          <w:color w:val="31849B" w:themeColor="accent5" w:themeShade="BF"/>
          <w:sz w:val="28"/>
          <w:szCs w:val="28"/>
        </w:rPr>
      </w:pPr>
    </w:p>
    <w:p w:rsidR="009163F6" w:rsidRDefault="009163F6" w:rsidP="001E142B">
      <w:pPr>
        <w:spacing w:after="120" w:line="240" w:lineRule="auto"/>
        <w:rPr>
          <w:color w:val="31849B" w:themeColor="accent5" w:themeShade="BF"/>
          <w:sz w:val="28"/>
          <w:szCs w:val="28"/>
        </w:rPr>
      </w:pPr>
    </w:p>
    <w:p w:rsidR="009163F6" w:rsidRPr="00200B28" w:rsidRDefault="00200B28" w:rsidP="001E142B">
      <w:pPr>
        <w:spacing w:after="120" w:line="240" w:lineRule="auto"/>
        <w:rPr>
          <w:color w:val="31849B" w:themeColor="accent5" w:themeShade="BF"/>
          <w:sz w:val="28"/>
          <w:szCs w:val="28"/>
          <w:u w:val="single"/>
        </w:rPr>
      </w:pPr>
      <w:r w:rsidRPr="00200B28">
        <w:rPr>
          <w:color w:val="31849B" w:themeColor="accent5" w:themeShade="BF"/>
          <w:sz w:val="28"/>
          <w:szCs w:val="28"/>
          <w:u w:val="single"/>
        </w:rPr>
        <w:t>ΕΡΕΥΝΗΤΙΚΗ ΟΜΑΔΑ</w:t>
      </w:r>
    </w:p>
    <w:p w:rsidR="009163F6" w:rsidRDefault="009163F6" w:rsidP="001E142B">
      <w:pPr>
        <w:spacing w:after="120" w:line="240" w:lineRule="auto"/>
        <w:rPr>
          <w:color w:val="31849B" w:themeColor="accent5" w:themeShade="BF"/>
          <w:sz w:val="28"/>
          <w:szCs w:val="28"/>
        </w:rPr>
      </w:pPr>
      <w:r>
        <w:rPr>
          <w:color w:val="31849B" w:themeColor="accent5" w:themeShade="BF"/>
          <w:sz w:val="28"/>
          <w:szCs w:val="28"/>
        </w:rPr>
        <w:t xml:space="preserve">Συντονιστής Δράσης: κ. </w:t>
      </w:r>
      <w:proofErr w:type="spellStart"/>
      <w:r>
        <w:rPr>
          <w:color w:val="31849B" w:themeColor="accent5" w:themeShade="BF"/>
          <w:sz w:val="28"/>
          <w:szCs w:val="28"/>
        </w:rPr>
        <w:t>Τσίνας</w:t>
      </w:r>
      <w:proofErr w:type="spellEnd"/>
      <w:r>
        <w:rPr>
          <w:color w:val="31849B" w:themeColor="accent5" w:themeShade="BF"/>
          <w:sz w:val="28"/>
          <w:szCs w:val="28"/>
        </w:rPr>
        <w:t xml:space="preserve"> Ανάργυρος</w:t>
      </w:r>
    </w:p>
    <w:p w:rsidR="00200B28" w:rsidRDefault="00200B28" w:rsidP="001E142B">
      <w:pPr>
        <w:spacing w:after="120" w:line="240" w:lineRule="auto"/>
        <w:rPr>
          <w:color w:val="31849B" w:themeColor="accent5" w:themeShade="BF"/>
          <w:sz w:val="28"/>
          <w:szCs w:val="28"/>
        </w:rPr>
      </w:pPr>
    </w:p>
    <w:p w:rsidR="00200B28" w:rsidRDefault="00200B28" w:rsidP="001E142B">
      <w:pPr>
        <w:spacing w:after="120" w:line="240" w:lineRule="auto"/>
        <w:rPr>
          <w:color w:val="31849B" w:themeColor="accent5" w:themeShade="BF"/>
          <w:sz w:val="28"/>
          <w:szCs w:val="28"/>
        </w:rPr>
      </w:pPr>
      <w:r>
        <w:rPr>
          <w:color w:val="31849B" w:themeColor="accent5" w:themeShade="BF"/>
          <w:sz w:val="28"/>
          <w:szCs w:val="28"/>
        </w:rPr>
        <w:t>Ίτσιου Ελένη (Μέλος)</w:t>
      </w:r>
    </w:p>
    <w:p w:rsidR="00200B28" w:rsidRDefault="00200B28" w:rsidP="001E142B">
      <w:pPr>
        <w:spacing w:after="120" w:line="240" w:lineRule="auto"/>
        <w:rPr>
          <w:color w:val="31849B" w:themeColor="accent5" w:themeShade="BF"/>
          <w:sz w:val="28"/>
          <w:szCs w:val="28"/>
        </w:rPr>
      </w:pPr>
      <w:proofErr w:type="spellStart"/>
      <w:r>
        <w:rPr>
          <w:color w:val="31849B" w:themeColor="accent5" w:themeShade="BF"/>
          <w:sz w:val="28"/>
          <w:szCs w:val="28"/>
        </w:rPr>
        <w:t>Μοτίτσιου</w:t>
      </w:r>
      <w:proofErr w:type="spellEnd"/>
      <w:r>
        <w:rPr>
          <w:color w:val="31849B" w:themeColor="accent5" w:themeShade="BF"/>
          <w:sz w:val="28"/>
          <w:szCs w:val="28"/>
        </w:rPr>
        <w:t xml:space="preserve"> Ελένη (Μέλος)</w:t>
      </w:r>
    </w:p>
    <w:p w:rsidR="00200B28" w:rsidRPr="001E142B" w:rsidRDefault="005B6DD7" w:rsidP="001E142B">
      <w:pPr>
        <w:spacing w:after="120" w:line="240" w:lineRule="auto"/>
        <w:rPr>
          <w:color w:val="31849B" w:themeColor="accent5" w:themeShade="BF"/>
          <w:sz w:val="28"/>
          <w:szCs w:val="28"/>
        </w:rPr>
      </w:pPr>
      <w:r>
        <w:rPr>
          <w:color w:val="31849B" w:themeColor="accent5" w:themeShade="BF"/>
          <w:sz w:val="28"/>
          <w:szCs w:val="28"/>
        </w:rPr>
        <w:t>Παπαχρή</w:t>
      </w:r>
      <w:r w:rsidR="00200B28">
        <w:rPr>
          <w:color w:val="31849B" w:themeColor="accent5" w:themeShade="BF"/>
          <w:sz w:val="28"/>
          <w:szCs w:val="28"/>
        </w:rPr>
        <w:t>στου Ευαγγελία (Μέλος)</w:t>
      </w:r>
    </w:p>
    <w:p w:rsidR="003E0D31" w:rsidRDefault="003E0D31"/>
    <w:p w:rsidR="003E0D31" w:rsidRDefault="003E0D31"/>
    <w:p w:rsidR="003E0D31" w:rsidRDefault="003E0D31"/>
    <w:p w:rsidR="003E0D31" w:rsidRDefault="003E0D31"/>
    <w:p w:rsidR="009163F6" w:rsidRDefault="009163F6"/>
    <w:p w:rsidR="00FC00F4" w:rsidRDefault="00FC00F4"/>
    <w:p w:rsidR="003E0D31" w:rsidRDefault="003E0D31"/>
    <w:p w:rsidR="004C2211" w:rsidRDefault="000B708C">
      <w:r>
        <w:lastRenderedPageBreak/>
        <w:t>ΕΙΣΑΓΩΓΗ</w:t>
      </w:r>
    </w:p>
    <w:p w:rsidR="0023296E" w:rsidRDefault="0023296E" w:rsidP="00A42190">
      <w:pPr>
        <w:jc w:val="both"/>
      </w:pPr>
      <w:r>
        <w:t>Η παρούσα εργασία αποτελεί μία προσπάθεια επισήμανσης κι επιφανειακής διερεύνησης προβλημάτων στο Σχολείο μας , και καταγραφής πιθανών προτάσεων, αν και είναι σχετικά δύσκολο, για τη βελτίωση των παραμέτρων λειτουργίας του.</w:t>
      </w:r>
    </w:p>
    <w:p w:rsidR="003D0DB2" w:rsidRDefault="0023296E" w:rsidP="00A42190">
      <w:pPr>
        <w:jc w:val="both"/>
      </w:pPr>
      <w:r>
        <w:t>Το υλικό που καταγράφεται στους πίνακες (και στο οποίο βασίστηκε η έρευνα) προέρχεται από τα αρχεία του 1</w:t>
      </w:r>
      <w:r w:rsidRPr="0023296E">
        <w:rPr>
          <w:vertAlign w:val="superscript"/>
        </w:rPr>
        <w:t>ου</w:t>
      </w:r>
      <w:r>
        <w:t xml:space="preserve"> Γυμνασίου Τρικάλων.  Συγκεκριμένα χρησιμοποιήθηκαν  </w:t>
      </w:r>
      <w:r w:rsidR="00860F3D">
        <w:t>και καταγράφηκαν στοιχεία τα οποία αντλήθηκαν από το βιβ</w:t>
      </w:r>
      <w:r w:rsidR="00FE0D9B">
        <w:t>λίο Πράξεων της  Διεύθυνσης  τού</w:t>
      </w:r>
      <w:r w:rsidR="00860F3D">
        <w:t xml:space="preserve"> Σχολείου, από το βιβλίο Πράξεων του </w:t>
      </w:r>
      <w:r w:rsidR="003D0DB2">
        <w:t>Συλλόγου Διδασκόντων του 1</w:t>
      </w:r>
      <w:r w:rsidR="003D0DB2" w:rsidRPr="003D0DB2">
        <w:rPr>
          <w:vertAlign w:val="superscript"/>
        </w:rPr>
        <w:t>ου</w:t>
      </w:r>
      <w:r w:rsidR="003D0DB2">
        <w:t xml:space="preserve">  Γυμνασίου Τρικάλων, καθώς και από το Ποινολόγιο </w:t>
      </w:r>
      <w:r w:rsidR="00FE0D9B">
        <w:t>των μαθητών τού</w:t>
      </w:r>
      <w:r w:rsidR="003D0DB2">
        <w:t xml:space="preserve"> Σχολείου.  Όλα τα στοιχεία που καταγράφηκαν , παρατίθενται ανώνυμα.  Η καταγραφή των στοιχείων</w:t>
      </w:r>
      <w:r w:rsidR="005660E6">
        <w:t xml:space="preserve"> άρχεται από το σχολικό έτος 2017-2018 και ολοκληρώνεται στο Α’ τετράμηνο του φετινού σχολικού έτους (2021-2022). </w:t>
      </w:r>
    </w:p>
    <w:p w:rsidR="005660E6" w:rsidRDefault="005660E6" w:rsidP="00A42190">
      <w:pPr>
        <w:jc w:val="both"/>
      </w:pPr>
      <w:r>
        <w:t>Τα επιμέρους σχόλια, συμπεράσματα και εκτιμήσεις, που καταγράφονται συμπληρώνοντας τους πίνακες, είναι μια πρώτη επιφανειακή κι επιδερμική προσέγγιση.  Ίσως κάποιος πιο ειδικός προσπαθήσει να εμβαθύνει περισσότερο και να εξηγήσει καλλίτερα τις παραμέτρους  της σχολικής ζωής , που αφορούν το Σχολείο μας και καταγράφονται στην εργασία αυτή.</w:t>
      </w:r>
    </w:p>
    <w:p w:rsidR="00233F25" w:rsidRDefault="00233F25"/>
    <w:tbl>
      <w:tblPr>
        <w:tblStyle w:val="a3"/>
        <w:tblW w:w="0" w:type="auto"/>
        <w:tblLook w:val="04A0"/>
      </w:tblPr>
      <w:tblGrid>
        <w:gridCol w:w="1420"/>
        <w:gridCol w:w="1420"/>
        <w:gridCol w:w="1420"/>
        <w:gridCol w:w="1420"/>
        <w:gridCol w:w="1421"/>
        <w:gridCol w:w="1421"/>
      </w:tblGrid>
      <w:tr w:rsidR="00233F25" w:rsidTr="00C047D0">
        <w:tc>
          <w:tcPr>
            <w:tcW w:w="8522" w:type="dxa"/>
            <w:gridSpan w:val="6"/>
          </w:tcPr>
          <w:p w:rsidR="00233F25" w:rsidRPr="00136FBA" w:rsidRDefault="00233F25" w:rsidP="00C047D0">
            <w:pPr>
              <w:jc w:val="center"/>
              <w:rPr>
                <w:b/>
              </w:rPr>
            </w:pPr>
            <w:r w:rsidRPr="00136FBA">
              <w:rPr>
                <w:b/>
              </w:rPr>
              <w:t>ΠΙΝΑΚΑΣ Α’</w:t>
            </w:r>
          </w:p>
          <w:p w:rsidR="00233F25" w:rsidRPr="00136FBA" w:rsidRDefault="00233F25" w:rsidP="00C047D0">
            <w:pPr>
              <w:jc w:val="center"/>
              <w:rPr>
                <w:b/>
              </w:rPr>
            </w:pPr>
            <w:r w:rsidRPr="00136FBA">
              <w:rPr>
                <w:b/>
              </w:rPr>
              <w:t>ΣΥΝΟΛΟ ΠΟΙΝΩΝ  ΠΟΥ ΕΠΕΒΛΗΘΗΣΑΝ ΚΑΤ΄ΕΤΟΣ ΑΠΟ ΤΟ ΣΧ. ΕΤΟΣ 2017-2018 ΜΕΧΡΙ ΚΑΙ ΤΟΝ ΙΑΝΟΥΑΡΙΟ ΤΟΥ 2022</w:t>
            </w:r>
          </w:p>
        </w:tc>
      </w:tr>
      <w:tr w:rsidR="00233F25" w:rsidTr="00C047D0">
        <w:tc>
          <w:tcPr>
            <w:tcW w:w="1420" w:type="dxa"/>
          </w:tcPr>
          <w:p w:rsidR="00233F25" w:rsidRDefault="00233F25" w:rsidP="00C047D0">
            <w:pPr>
              <w:jc w:val="center"/>
            </w:pPr>
            <w:r>
              <w:t>2017-18</w:t>
            </w:r>
          </w:p>
        </w:tc>
        <w:tc>
          <w:tcPr>
            <w:tcW w:w="1420" w:type="dxa"/>
          </w:tcPr>
          <w:p w:rsidR="00233F25" w:rsidRDefault="00233F25" w:rsidP="00C047D0">
            <w:pPr>
              <w:jc w:val="center"/>
            </w:pPr>
            <w:r>
              <w:t>2018-19</w:t>
            </w:r>
          </w:p>
        </w:tc>
        <w:tc>
          <w:tcPr>
            <w:tcW w:w="1420" w:type="dxa"/>
          </w:tcPr>
          <w:p w:rsidR="00233F25" w:rsidRDefault="00233F25" w:rsidP="00C047D0">
            <w:pPr>
              <w:jc w:val="center"/>
            </w:pPr>
            <w:r>
              <w:t>2019-20</w:t>
            </w:r>
          </w:p>
        </w:tc>
        <w:tc>
          <w:tcPr>
            <w:tcW w:w="1420" w:type="dxa"/>
          </w:tcPr>
          <w:p w:rsidR="00233F25" w:rsidRDefault="00233F25" w:rsidP="00C047D0">
            <w:pPr>
              <w:jc w:val="center"/>
            </w:pPr>
            <w:r>
              <w:t>2020-21</w:t>
            </w:r>
          </w:p>
        </w:tc>
        <w:tc>
          <w:tcPr>
            <w:tcW w:w="1421" w:type="dxa"/>
          </w:tcPr>
          <w:p w:rsidR="00233F25" w:rsidRDefault="00233F25" w:rsidP="00C047D0">
            <w:pPr>
              <w:jc w:val="center"/>
            </w:pPr>
            <w:r>
              <w:t>2021-22 *</w:t>
            </w:r>
          </w:p>
        </w:tc>
        <w:tc>
          <w:tcPr>
            <w:tcW w:w="1421" w:type="dxa"/>
          </w:tcPr>
          <w:p w:rsidR="00233F25" w:rsidRDefault="00233F25" w:rsidP="00C047D0">
            <w:pPr>
              <w:jc w:val="center"/>
            </w:pPr>
          </w:p>
        </w:tc>
      </w:tr>
      <w:tr w:rsidR="00233F25" w:rsidTr="00C047D0">
        <w:tc>
          <w:tcPr>
            <w:tcW w:w="1420" w:type="dxa"/>
          </w:tcPr>
          <w:p w:rsidR="00233F25" w:rsidRDefault="00233F25" w:rsidP="00C047D0">
            <w:pPr>
              <w:jc w:val="center"/>
            </w:pPr>
            <w:r>
              <w:t>85</w:t>
            </w:r>
          </w:p>
        </w:tc>
        <w:tc>
          <w:tcPr>
            <w:tcW w:w="1420" w:type="dxa"/>
          </w:tcPr>
          <w:p w:rsidR="00233F25" w:rsidRDefault="00233F25" w:rsidP="00C047D0">
            <w:pPr>
              <w:jc w:val="center"/>
            </w:pPr>
            <w:r>
              <w:t>95</w:t>
            </w:r>
          </w:p>
        </w:tc>
        <w:tc>
          <w:tcPr>
            <w:tcW w:w="1420" w:type="dxa"/>
          </w:tcPr>
          <w:p w:rsidR="00233F25" w:rsidRDefault="00233F25" w:rsidP="00C047D0">
            <w:pPr>
              <w:jc w:val="center"/>
            </w:pPr>
            <w:r>
              <w:t>145</w:t>
            </w:r>
          </w:p>
        </w:tc>
        <w:tc>
          <w:tcPr>
            <w:tcW w:w="1420" w:type="dxa"/>
          </w:tcPr>
          <w:p w:rsidR="00233F25" w:rsidRDefault="00233F25" w:rsidP="00C047D0">
            <w:pPr>
              <w:jc w:val="center"/>
            </w:pPr>
            <w:r>
              <w:t>80</w:t>
            </w:r>
          </w:p>
        </w:tc>
        <w:tc>
          <w:tcPr>
            <w:tcW w:w="1421" w:type="dxa"/>
          </w:tcPr>
          <w:p w:rsidR="00233F25" w:rsidRDefault="00233F25" w:rsidP="00C047D0">
            <w:pPr>
              <w:jc w:val="center"/>
            </w:pPr>
            <w:r>
              <w:t>72</w:t>
            </w:r>
          </w:p>
        </w:tc>
        <w:tc>
          <w:tcPr>
            <w:tcW w:w="1421" w:type="dxa"/>
          </w:tcPr>
          <w:p w:rsidR="00233F25" w:rsidRDefault="00233F25" w:rsidP="00C047D0">
            <w:pPr>
              <w:jc w:val="center"/>
            </w:pPr>
          </w:p>
        </w:tc>
      </w:tr>
      <w:tr w:rsidR="00233F25" w:rsidTr="00C047D0">
        <w:tc>
          <w:tcPr>
            <w:tcW w:w="1420" w:type="dxa"/>
          </w:tcPr>
          <w:p w:rsidR="00233F25" w:rsidRDefault="00233F25" w:rsidP="00C047D0">
            <w:pPr>
              <w:jc w:val="both"/>
            </w:pPr>
          </w:p>
        </w:tc>
        <w:tc>
          <w:tcPr>
            <w:tcW w:w="1420" w:type="dxa"/>
          </w:tcPr>
          <w:p w:rsidR="00233F25" w:rsidRDefault="00233F25" w:rsidP="00C047D0">
            <w:pPr>
              <w:jc w:val="both"/>
            </w:pPr>
          </w:p>
        </w:tc>
        <w:tc>
          <w:tcPr>
            <w:tcW w:w="1420" w:type="dxa"/>
          </w:tcPr>
          <w:p w:rsidR="00233F25" w:rsidRDefault="00233F25" w:rsidP="00C047D0">
            <w:pPr>
              <w:jc w:val="both"/>
            </w:pPr>
          </w:p>
        </w:tc>
        <w:tc>
          <w:tcPr>
            <w:tcW w:w="1420" w:type="dxa"/>
          </w:tcPr>
          <w:p w:rsidR="00233F25" w:rsidRDefault="00233F25" w:rsidP="00C047D0">
            <w:pPr>
              <w:jc w:val="both"/>
            </w:pPr>
          </w:p>
        </w:tc>
        <w:tc>
          <w:tcPr>
            <w:tcW w:w="1421" w:type="dxa"/>
          </w:tcPr>
          <w:p w:rsidR="00233F25" w:rsidRDefault="00233F25" w:rsidP="00C047D0">
            <w:pPr>
              <w:jc w:val="both"/>
            </w:pPr>
          </w:p>
        </w:tc>
        <w:tc>
          <w:tcPr>
            <w:tcW w:w="1421" w:type="dxa"/>
          </w:tcPr>
          <w:p w:rsidR="00233F25" w:rsidRPr="009A530E" w:rsidRDefault="00233F25" w:rsidP="00C047D0">
            <w:pPr>
              <w:jc w:val="both"/>
              <w:rPr>
                <w:b/>
              </w:rPr>
            </w:pPr>
            <w:r w:rsidRPr="009A530E">
              <w:rPr>
                <w:b/>
              </w:rPr>
              <w:t>ΣΥΝΟΛΟ 477</w:t>
            </w:r>
          </w:p>
        </w:tc>
      </w:tr>
      <w:tr w:rsidR="00233F25" w:rsidTr="00C047D0">
        <w:tc>
          <w:tcPr>
            <w:tcW w:w="8522" w:type="dxa"/>
            <w:gridSpan w:val="6"/>
          </w:tcPr>
          <w:p w:rsidR="00233F25" w:rsidRDefault="00233F25" w:rsidP="00C047D0">
            <w:pPr>
              <w:jc w:val="both"/>
            </w:pPr>
            <w:r>
              <w:t>*Αφορά το διάστημα από την έναρξη του σχολικού έτους μέχρι και το τέλος του Α’ τετραμήνου</w:t>
            </w:r>
          </w:p>
          <w:p w:rsidR="00233F25" w:rsidRDefault="00233F25" w:rsidP="00C047D0">
            <w:pPr>
              <w:jc w:val="both"/>
            </w:pPr>
          </w:p>
        </w:tc>
      </w:tr>
    </w:tbl>
    <w:p w:rsidR="00233F25" w:rsidRDefault="00233F25">
      <w:r>
        <w:t xml:space="preserve">ΠΗΓΗ: </w:t>
      </w:r>
      <w:r w:rsidR="00CE1DCE">
        <w:t>Από την οποία αντλήθηκαν τα στοιχεία είναι το βιβλίο ποινών (ποινολόγιο) του Α’ Γυμνασίου.</w:t>
      </w:r>
    </w:p>
    <w:p w:rsidR="00CE1DCE" w:rsidRDefault="00CE1DCE">
      <w:r>
        <w:t xml:space="preserve">ΣΧΟΛΙΑΣΜΟΣ ΤΟΥ ΠΙΝΑΚΑ Α’ </w:t>
      </w:r>
    </w:p>
    <w:p w:rsidR="00CE1DCE" w:rsidRDefault="00F16B91" w:rsidP="00A42190">
      <w:pPr>
        <w:pStyle w:val="a4"/>
        <w:numPr>
          <w:ilvl w:val="0"/>
          <w:numId w:val="1"/>
        </w:numPr>
        <w:jc w:val="both"/>
      </w:pPr>
      <w:r>
        <w:t>Με βάση τα στοιχεία τού</w:t>
      </w:r>
      <w:r w:rsidR="00CE1DCE">
        <w:t xml:space="preserve"> πίνακα Α’</w:t>
      </w:r>
      <w:r>
        <w:t>,</w:t>
      </w:r>
      <w:r w:rsidR="00CE1DCE">
        <w:t xml:space="preserve"> το σύνολο των ποινών που επιβλήθησαν κατά την πενταετία 2017-2022 (μέχρι το τέλος του Α’ τετραμήνου) είναι  477.</w:t>
      </w:r>
    </w:p>
    <w:p w:rsidR="00CE1DCE" w:rsidRDefault="00CE1DCE" w:rsidP="00A42190">
      <w:pPr>
        <w:pStyle w:val="a4"/>
        <w:numPr>
          <w:ilvl w:val="0"/>
          <w:numId w:val="1"/>
        </w:numPr>
        <w:jc w:val="both"/>
      </w:pPr>
      <w:r>
        <w:t>Ο μέσος όρος των ποινών που επιβάλλονται κατ’ έτος είναι 95,40.  Αυτό προκύπτει ως πηλίκο της διαίρεσης 477/206, όπου 206 είναι οι ημέρες λειτουργίας του Σχολείου κατ’ έτος (κατά προσέγγιση).</w:t>
      </w:r>
    </w:p>
    <w:p w:rsidR="00CE1DCE" w:rsidRDefault="00CE1DCE" w:rsidP="00A42190">
      <w:pPr>
        <w:pStyle w:val="a4"/>
        <w:numPr>
          <w:ilvl w:val="0"/>
          <w:numId w:val="1"/>
        </w:numPr>
        <w:jc w:val="both"/>
      </w:pPr>
      <w:r>
        <w:t xml:space="preserve">Σημειωτέον ότι τα σχολικά έτη (2019-20), (2020-21), αλλά και το φετινό σχολικό έτος  (2021-22) το σχολείο λειτουργεί ιδιόρρυθμα εξαιτίας της πανδημίας. </w:t>
      </w:r>
    </w:p>
    <w:p w:rsidR="00CE1DCE" w:rsidRDefault="00CE1DCE" w:rsidP="00A42190">
      <w:pPr>
        <w:pStyle w:val="a4"/>
        <w:numPr>
          <w:ilvl w:val="0"/>
          <w:numId w:val="1"/>
        </w:numPr>
        <w:jc w:val="both"/>
      </w:pPr>
      <w:r>
        <w:t xml:space="preserve">Η φύση των ποινών </w:t>
      </w:r>
      <w:r w:rsidR="00AE1AFF">
        <w:t>που καταγράφονται στον ΠΙΝΑΚΑ</w:t>
      </w:r>
      <w:r w:rsidR="00F16B91">
        <w:t xml:space="preserve"> </w:t>
      </w:r>
      <w:r w:rsidR="00AE1AFF">
        <w:t xml:space="preserve"> Α’  είναι οι λεγόμενες ωριαίες απομακρύνσεις από το μάθημα, ποινή που επιβάλλεται από τους εκπαιδευτικούς και καταγράφεται στο ποινολόγιο του σχολείου.</w:t>
      </w:r>
    </w:p>
    <w:p w:rsidR="00FF40A9" w:rsidRDefault="00F16B91" w:rsidP="00A42190">
      <w:pPr>
        <w:pStyle w:val="a4"/>
        <w:numPr>
          <w:ilvl w:val="0"/>
          <w:numId w:val="1"/>
        </w:numPr>
        <w:jc w:val="both"/>
      </w:pPr>
      <w:r>
        <w:lastRenderedPageBreak/>
        <w:t xml:space="preserve">    </w:t>
      </w:r>
      <w:r w:rsidR="00AE1AFF">
        <w:t xml:space="preserve">Ένα πολύ ενδιαφέρον στοιχείο, που χρήζει περαιτέρω διερεύνησης </w:t>
      </w:r>
      <w:r w:rsidR="00FF40A9">
        <w:t>είναι οι 145</w:t>
      </w:r>
      <w:r>
        <w:t xml:space="preserve"> ωριαίες απομακρύνσεις του σχ. </w:t>
      </w:r>
      <w:r w:rsidR="00FF40A9">
        <w:t xml:space="preserve">έτους 2019-2020. </w:t>
      </w:r>
      <w:r w:rsidR="00AE1AFF">
        <w:t xml:space="preserve"> </w:t>
      </w:r>
      <w:r w:rsidR="00FF40A9">
        <w:t>Αυτές οι ποινές συγκρινόμενες με τις αντίστοιχες των δύο προηγούμενων ετών είναι περίπου διπλάσιες.  Σημειωτέον ότι το σχολικό έτος 2019-2020 (145 απομακρύνσεις)</w:t>
      </w:r>
      <w:r>
        <w:t xml:space="preserve"> είναι η πρώτη σχολική χρονιά </w:t>
      </w:r>
      <w:proofErr w:type="spellStart"/>
      <w:r>
        <w:t>τής</w:t>
      </w:r>
      <w:proofErr w:type="spellEnd"/>
      <w:r>
        <w:t xml:space="preserve"> ιδιόρρυθμης λειτουργίας τού</w:t>
      </w:r>
      <w:r w:rsidR="00FF40A9">
        <w:t xml:space="preserve"> Σχολείου εξαιτίας της πανδημίας.</w:t>
      </w:r>
    </w:p>
    <w:p w:rsidR="00AE1AFF" w:rsidRDefault="00F16B91" w:rsidP="00A42190">
      <w:pPr>
        <w:pStyle w:val="a4"/>
        <w:numPr>
          <w:ilvl w:val="0"/>
          <w:numId w:val="1"/>
        </w:numPr>
        <w:jc w:val="both"/>
      </w:pPr>
      <w:r>
        <w:t xml:space="preserve">    </w:t>
      </w:r>
      <w:r w:rsidR="00493F4C">
        <w:t xml:space="preserve">Εξίσου ενδιαφέρον είναι και το στοιχείο των 72 ωριαίων απομακρύνσεων κατά το Α’ τετράμηνο του τρέχοντος σχολικού έτους (2021-2022). </w:t>
      </w:r>
      <w:r w:rsidR="00FF40A9">
        <w:t xml:space="preserve"> </w:t>
      </w:r>
      <w:r w:rsidR="00DF6FDE">
        <w:t>Υποθέτοντας ότι οι ποινές αυτές θα επαναληφθούν και κατά το Β’ τετράμηνο, προσεγγίζουμε τις ποινές του σχολικού έτους (2019-2020) (145).  Ταυτόχρονα οι ποινές του σχ. έτους  (2020 – 2021), όπως έχουν καταγραφεί στο ποινολόγιο, είναι μεν (80) , αλλά πρέπει να ληφθεί υπ’ όψιν ότι στο συγκεκριμένο σχολικό έτος, για μεγάλο χρονικό διάστημα το σχολείο παρέμεινε κλειστό λόγω της πανδημίας. Το διάστημα αυτό, στο οποίο το σχολείο λειτούργησε με εξ’ αποστάσεως εκπαίδευσης, ήταν το μισό περίπου σχολικό έτος</w:t>
      </w:r>
      <w:r>
        <w:t>,</w:t>
      </w:r>
      <w:r w:rsidR="00DF6FDE">
        <w:t xml:space="preserve"> ίσως και κάτι περισσότερο. Λογικά, λοιπόν, και για το εν λόγω σχολικό έτος (2020-2021) μπορούμε να εικάσουμε ότι οι (80) συνολικά ποινές που επεβλήθησαν  θα προσέγγιζαν (ίσως και θα ξεπερνούσαν) τις (145) ποινές του σχολικού έτους 2019-2020.</w:t>
      </w:r>
    </w:p>
    <w:p w:rsidR="008059DA" w:rsidRDefault="00F16B91" w:rsidP="00A42190">
      <w:pPr>
        <w:pStyle w:val="a4"/>
        <w:numPr>
          <w:ilvl w:val="0"/>
          <w:numId w:val="1"/>
        </w:numPr>
        <w:jc w:val="both"/>
      </w:pPr>
      <w:r>
        <w:t xml:space="preserve">    </w:t>
      </w:r>
      <w:r w:rsidR="008059DA">
        <w:t>Κοινή συνισταμένη και των τριών αυτών σχολικών ετών (2019-2020, 2020-2021, 2021-2022) είναι</w:t>
      </w:r>
      <w:r w:rsidR="00BA5EFE">
        <w:t>,</w:t>
      </w:r>
      <w:r w:rsidR="008059DA">
        <w:t xml:space="preserve"> γενικά, η προβληματική εξαιτίας της πανδημίας </w:t>
      </w:r>
      <w:r w:rsidR="00BA5EFE">
        <w:t xml:space="preserve"> λειτουργία τού</w:t>
      </w:r>
      <w:r w:rsidR="008059DA">
        <w:t xml:space="preserve"> σχολείου η οποία ν</w:t>
      </w:r>
      <w:r>
        <w:t>α προκάλεσε (ΠΙΘΑΝΟΝ) και την  «έκρηξη»</w:t>
      </w:r>
      <w:r w:rsidR="008059DA">
        <w:t xml:space="preserve">  των ωριαίων απομακρύνσεων, συγκριτικά με τα σχολικά έτη (2017-2018) – (85 ποινές) και </w:t>
      </w:r>
      <w:r w:rsidR="00524982">
        <w:t xml:space="preserve">(2018-2019) – (95 ποινές). </w:t>
      </w:r>
      <w:r w:rsidR="00DE4809">
        <w:t xml:space="preserve"> Λογικό, λοιπόν, και προφανές, τρόπον τινά, συμπέρασμα είναι ότι η πανδημία επέδρασε ποικιλοτρόπως στη λειτουργία του σχολείου και στην συμπεριφορά των μαθητών. Απορρύθμισε, ως ένα βαθμό, τους μαθητές και τους εμπόδισε να ενσωματώσουν στη συμπεριφορά τους και  στη νοοτροπία τους κανόνες</w:t>
      </w:r>
      <w:r w:rsidR="00BA5EFE">
        <w:t xml:space="preserve">  </w:t>
      </w:r>
      <w:proofErr w:type="spellStart"/>
      <w:r w:rsidR="00BA5EFE">
        <w:t>τή</w:t>
      </w:r>
      <w:r w:rsidR="00DE4809">
        <w:t>ς</w:t>
      </w:r>
      <w:proofErr w:type="spellEnd"/>
      <w:r w:rsidR="00DE4809">
        <w:t xml:space="preserve"> σχολικής ζωή. </w:t>
      </w:r>
      <w:r w:rsidR="0006489C">
        <w:t>Αυτό, ως ένα βαθμό, εξηγεί και την αύξηση των ωριαίων απομακρύνσεων από την τάξη ως μέσ</w:t>
      </w:r>
      <w:r w:rsidR="00A9547C">
        <w:t xml:space="preserve">ο συνετισμού τους. Οι μαθητές </w:t>
      </w:r>
      <w:proofErr w:type="spellStart"/>
      <w:r w:rsidR="00A9547C">
        <w:t>τή</w:t>
      </w:r>
      <w:r w:rsidR="0006489C">
        <w:t>ς</w:t>
      </w:r>
      <w:proofErr w:type="spellEnd"/>
      <w:r w:rsidR="0006489C">
        <w:t xml:space="preserve"> φετινής Γ’ τάξης, που πρωτοήρθαν στο Γυμνάσιο το σχολικό</w:t>
      </w:r>
      <w:r w:rsidR="00A9547C">
        <w:t xml:space="preserve"> έτος (2019-20), έτος έναρξης </w:t>
      </w:r>
      <w:proofErr w:type="spellStart"/>
      <w:r w:rsidR="00A9547C">
        <w:t>τή</w:t>
      </w:r>
      <w:r w:rsidR="0006489C">
        <w:t>ς</w:t>
      </w:r>
      <w:proofErr w:type="spellEnd"/>
      <w:r w:rsidR="0006489C">
        <w:t xml:space="preserve"> πανδημίας, έχουν στερηθεί πολλά εξαιτίας της μη συνεχούς λειτου</w:t>
      </w:r>
      <w:r w:rsidR="00A9547C">
        <w:t>ργίας τού</w:t>
      </w:r>
      <w:r w:rsidR="0006489C">
        <w:t xml:space="preserve"> σχολείου κατά τα δύο προηγούμενα σχολικά έτη (2019-20 και </w:t>
      </w:r>
      <w:r w:rsidR="00DA2750">
        <w:t xml:space="preserve">2020-21). </w:t>
      </w:r>
      <w:r w:rsidR="00F90864">
        <w:t>Δεν ένιωσαν πλήρως το τι σημαίνει ολοκληρωμένη λειτουργία του σχολείου με κανόνες, υποχρεώσεις και δικαιώματα και (ως ένα βαθμό πάλι) κατά το φετινό σχολικό έτος αναπληρώνουν το χαμένο έδαφος των προηγούμενων ετών.</w:t>
      </w:r>
    </w:p>
    <w:p w:rsidR="00F90864" w:rsidRDefault="00A9547C" w:rsidP="00A42190">
      <w:pPr>
        <w:pStyle w:val="a4"/>
        <w:jc w:val="both"/>
      </w:pPr>
      <w:r>
        <w:t xml:space="preserve">    </w:t>
      </w:r>
      <w:r w:rsidR="00F90864">
        <w:t>Παρόμοια εικόνα ε</w:t>
      </w:r>
      <w:r>
        <w:t>μφανίζουν και οι μαθητές της Β΄</w:t>
      </w:r>
      <w:r w:rsidR="00F90864">
        <w:t xml:space="preserve"> τάξης, </w:t>
      </w:r>
      <w:r>
        <w:t>αν και γι’ αυτούς τα περιθώρια « επούλωσης των τραυμάτων»</w:t>
      </w:r>
      <w:r w:rsidR="00F90864">
        <w:t xml:space="preserve"> είναι περισσότερα, εφόσον το σχολείο εξακολουθήσει να λειτουργήσει φέτος και του χρόνου με φυσιολογικούς</w:t>
      </w:r>
      <w:r>
        <w:t xml:space="preserve"> ρυθμούς.  Προφανώς, κι αυτοί «</w:t>
      </w:r>
      <w:r w:rsidR="00F90864">
        <w:t xml:space="preserve"> </w:t>
      </w:r>
      <w:r>
        <w:t>κουβαλούν τα δικά τους τραύματα»</w:t>
      </w:r>
      <w:r w:rsidR="00F90864">
        <w:t xml:space="preserve"> από το Δημοτικό, όπου βίωσαν την προηγούμενη διετία της Πανδημίας.  Ωστόσο, η παρούσα εργασία δεν είναι σε θέση να τα διερευνήσει αυτά.</w:t>
      </w:r>
    </w:p>
    <w:p w:rsidR="0070202F" w:rsidRDefault="00A9547C" w:rsidP="00A42190">
      <w:pPr>
        <w:pStyle w:val="a4"/>
        <w:jc w:val="both"/>
      </w:pPr>
      <w:r>
        <w:t xml:space="preserve">    </w:t>
      </w:r>
      <w:r w:rsidR="00F90864">
        <w:t xml:space="preserve">Με μια πρώτη, λοιπόν, επιφανειακή προσέγγιση θα λέγαμε ότι η πανδημία σαφώς και έχει επηρεάσει την ψυχολογία και το κοινωνικό  </w:t>
      </w:r>
      <w:r w:rsidR="00EC3499">
        <w:rPr>
          <w:lang w:val="en-US"/>
        </w:rPr>
        <w:t>status</w:t>
      </w:r>
      <w:r w:rsidR="0070202F">
        <w:t xml:space="preserve"> των μαθητών  στο  σχολείο </w:t>
      </w:r>
      <w:r w:rsidR="00EC3499">
        <w:t xml:space="preserve">, όπως </w:t>
      </w:r>
      <w:r w:rsidR="0070202F">
        <w:t xml:space="preserve"> αυτό αποτυπώνεται στον πίνακα Α’ στον οποίο εμφανίζεται ο σχεδόν διπλασιασμός των ωριαίων απομακρύνσεων κατά τα τρία σχολικά έτη, έτη της πανδημίας.</w:t>
      </w:r>
    </w:p>
    <w:p w:rsidR="0070202F" w:rsidRDefault="00A9547C" w:rsidP="00A42190">
      <w:pPr>
        <w:pStyle w:val="a4"/>
        <w:numPr>
          <w:ilvl w:val="0"/>
          <w:numId w:val="1"/>
        </w:numPr>
        <w:jc w:val="both"/>
      </w:pPr>
      <w:r>
        <w:t xml:space="preserve">    </w:t>
      </w:r>
      <w:r w:rsidR="00532704">
        <w:t xml:space="preserve">Αξίζει, επίσης, να προσεχθούν και τα εξής στοιχεία: </w:t>
      </w:r>
    </w:p>
    <w:p w:rsidR="005A37C5" w:rsidRDefault="0006456E" w:rsidP="00A42190">
      <w:pPr>
        <w:pStyle w:val="a4"/>
        <w:jc w:val="both"/>
      </w:pPr>
      <w:r>
        <w:lastRenderedPageBreak/>
        <w:t xml:space="preserve">    </w:t>
      </w:r>
      <w:r w:rsidR="00532704">
        <w:t>8</w:t>
      </w:r>
      <w:r w:rsidR="00532704" w:rsidRPr="00532704">
        <w:rPr>
          <w:vertAlign w:val="superscript"/>
        </w:rPr>
        <w:t>α</w:t>
      </w:r>
      <w:r w:rsidR="00532704">
        <w:t>.  Το σύνολο των ετήσιων ωριαίων απομακρύνσεων σε απόλυτο αριθμό είναι 106.  Αυτό ε</w:t>
      </w:r>
      <w:r>
        <w:t>ίναι το πηλίκο της διαίρεσης τού</w:t>
      </w:r>
      <w:r w:rsidR="00532704">
        <w:t xml:space="preserve"> συνόλου των ωριαίων απομακρύνσεων (477) για το χρονικό διάστημα στο οποίο αναφέρεται η παρούσα εργασία, δια του 4,5 </w:t>
      </w:r>
      <w:r w:rsidR="005A37C5">
        <w:t>που είναι σε έτη το διάστημα χρόνου.  Δηλαδή από το 2017 μέχρι το Α’ τετράμηνο του σχολικού έτους 2021-22. Ήτοι 477:4,5=106.</w:t>
      </w:r>
    </w:p>
    <w:p w:rsidR="005A37C5" w:rsidRDefault="00B80352" w:rsidP="00A42190">
      <w:pPr>
        <w:pStyle w:val="a4"/>
        <w:jc w:val="both"/>
      </w:pPr>
      <w:r>
        <w:t xml:space="preserve">    </w:t>
      </w:r>
      <w:r w:rsidR="005A37C5">
        <w:t>8</w:t>
      </w:r>
      <w:r w:rsidR="005A37C5" w:rsidRPr="005A37C5">
        <w:rPr>
          <w:vertAlign w:val="superscript"/>
        </w:rPr>
        <w:t>β</w:t>
      </w:r>
      <w:r>
        <w:t xml:space="preserve">. </w:t>
      </w:r>
      <w:r w:rsidR="005A37C5">
        <w:t xml:space="preserve">Πιο </w:t>
      </w:r>
      <w:r>
        <w:t>ενδιαφέρον είναι το στοιχείο τού</w:t>
      </w:r>
      <w:r w:rsidR="005A37C5">
        <w:t xml:space="preserve"> μέσου όρου των ωριαίων απομακρύνσεων στην καθημερινή λειτουργία του σχολείου.  Αυτό το στοιχείο προκύπτει από τη διαίρεση του (106), που είναι ο μέσος όρος των κατ’ έτος ωριαίων απομακρύνσεων, όπως προέκυψε στο εδάφιο (8</w:t>
      </w:r>
      <w:r w:rsidR="005A37C5" w:rsidRPr="005A37C5">
        <w:rPr>
          <w:vertAlign w:val="superscript"/>
        </w:rPr>
        <w:t>α</w:t>
      </w:r>
      <w:r w:rsidR="005A37C5">
        <w:t>), δια του αριθμού (206) που είναι κατά προσέγγιση οι ημέρε</w:t>
      </w:r>
      <w:r w:rsidR="004B6AD0">
        <w:t>ς λειτουργίας του σχολείου: Ήτοι 106:206=0,51.</w:t>
      </w:r>
    </w:p>
    <w:p w:rsidR="004B6AD0" w:rsidRDefault="004B6AD0" w:rsidP="00A42190">
      <w:pPr>
        <w:pStyle w:val="a4"/>
        <w:jc w:val="both"/>
      </w:pPr>
      <w:r>
        <w:t>Δηλαδή, στην καθημερινότητα του Σχολείου αντιστοιχεί μισή ωριαία απομάκρυνση.</w:t>
      </w:r>
    </w:p>
    <w:p w:rsidR="004B6AD0" w:rsidRDefault="004B6AD0" w:rsidP="00A42190">
      <w:pPr>
        <w:pStyle w:val="a4"/>
        <w:jc w:val="both"/>
      </w:pPr>
      <w:r>
        <w:t xml:space="preserve">Λαμβάνοντας υπ’ όψιν ότι αναφερόμαστε σε ένα Σχολείο σχετικά μεγάλο, το οποίο λειτουργεί με 13 έως 15 τμήματα και τα οποία τμήματα συγκροτούνται με σχετικά μεγάλο αριθμό μαθητών (συνήθως από 23 και πάνω), το στοιχείο της μισής ωριαίας απομάκρυνσης στην καθημερινότητα μάλλον περιγράφει μια αισιόδοξη κατάσταση ως προς τη σχέση μαθητών και εκπαιδευτικών.  Αυτό, βέβαια, χρήζει βαθύτερης διερεύνησης.   </w:t>
      </w:r>
    </w:p>
    <w:p w:rsidR="005A37C5" w:rsidRDefault="005A37C5"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A42190">
      <w:pPr>
        <w:pStyle w:val="a4"/>
        <w:jc w:val="both"/>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p w:rsidR="000A566C" w:rsidRDefault="000A566C" w:rsidP="005A37C5">
      <w:pPr>
        <w:pStyle w:val="a4"/>
      </w:pPr>
    </w:p>
    <w:tbl>
      <w:tblPr>
        <w:tblStyle w:val="a3"/>
        <w:tblW w:w="0" w:type="auto"/>
        <w:tblLook w:val="04A0"/>
      </w:tblPr>
      <w:tblGrid>
        <w:gridCol w:w="1164"/>
        <w:gridCol w:w="1154"/>
        <w:gridCol w:w="1125"/>
        <w:gridCol w:w="1168"/>
        <w:gridCol w:w="1161"/>
        <w:gridCol w:w="1169"/>
        <w:gridCol w:w="1581"/>
      </w:tblGrid>
      <w:tr w:rsidR="000A566C" w:rsidTr="00C047D0">
        <w:trPr>
          <w:trHeight w:val="790"/>
        </w:trPr>
        <w:tc>
          <w:tcPr>
            <w:tcW w:w="8522" w:type="dxa"/>
            <w:gridSpan w:val="7"/>
          </w:tcPr>
          <w:p w:rsidR="000A566C" w:rsidRPr="00136FBA" w:rsidRDefault="000A566C" w:rsidP="00C047D0">
            <w:pPr>
              <w:jc w:val="center"/>
              <w:rPr>
                <w:b/>
              </w:rPr>
            </w:pPr>
            <w:r w:rsidRPr="00136FBA">
              <w:rPr>
                <w:b/>
              </w:rPr>
              <w:lastRenderedPageBreak/>
              <w:t>ΠΙΝΑΚΑΣ Β’</w:t>
            </w:r>
          </w:p>
          <w:p w:rsidR="000A566C" w:rsidRPr="00136FBA" w:rsidRDefault="000A566C" w:rsidP="00C047D0">
            <w:pPr>
              <w:jc w:val="center"/>
              <w:rPr>
                <w:b/>
              </w:rPr>
            </w:pPr>
            <w:r w:rsidRPr="00136FBA">
              <w:rPr>
                <w:b/>
              </w:rPr>
              <w:t>ΟΙ ΠΟΙΝΕΣ ΚΑΤΑ ΦΥΛΟ ΑΠΟ ΤΟ ΣΧ.ΕΤΟΣ 2017-18 ΕΩΣ ΚΑΙ ΤΟΝ ΙΑΝΟΥΑΡΙΟ ΤΟΥ 2022</w:t>
            </w:r>
          </w:p>
        </w:tc>
      </w:tr>
      <w:tr w:rsidR="000A566C" w:rsidTr="00C047D0">
        <w:tc>
          <w:tcPr>
            <w:tcW w:w="1164" w:type="dxa"/>
          </w:tcPr>
          <w:p w:rsidR="000A566C" w:rsidRDefault="000A566C" w:rsidP="00C047D0">
            <w:pPr>
              <w:jc w:val="both"/>
            </w:pPr>
            <w:r>
              <w:t>ΣΧΟΛΙΚΟ ΕΤΟΣ</w:t>
            </w:r>
          </w:p>
        </w:tc>
        <w:tc>
          <w:tcPr>
            <w:tcW w:w="1154" w:type="dxa"/>
          </w:tcPr>
          <w:p w:rsidR="000A566C" w:rsidRPr="002D5418" w:rsidRDefault="000A566C" w:rsidP="00C047D0">
            <w:pPr>
              <w:jc w:val="both"/>
              <w:rPr>
                <w:color w:val="C00000"/>
              </w:rPr>
            </w:pPr>
            <w:r w:rsidRPr="002D5418">
              <w:rPr>
                <w:color w:val="C00000"/>
              </w:rPr>
              <w:t>ΣΥΝΟΛΟ ΠΟΙΝΩΝ</w:t>
            </w:r>
          </w:p>
        </w:tc>
        <w:tc>
          <w:tcPr>
            <w:tcW w:w="1125" w:type="dxa"/>
          </w:tcPr>
          <w:p w:rsidR="000A566C" w:rsidRPr="002D5418" w:rsidRDefault="000A566C" w:rsidP="00C047D0">
            <w:pPr>
              <w:jc w:val="both"/>
              <w:rPr>
                <w:color w:val="7030A0"/>
              </w:rPr>
            </w:pPr>
            <w:r w:rsidRPr="002D5418">
              <w:rPr>
                <w:color w:val="7030A0"/>
              </w:rPr>
              <w:t>ΑΓΟΡΙΑ</w:t>
            </w:r>
          </w:p>
        </w:tc>
        <w:tc>
          <w:tcPr>
            <w:tcW w:w="1168" w:type="dxa"/>
          </w:tcPr>
          <w:p w:rsidR="000A566C" w:rsidRPr="002D5418" w:rsidRDefault="000A566C" w:rsidP="00C047D0">
            <w:pPr>
              <w:jc w:val="both"/>
              <w:rPr>
                <w:color w:val="7030A0"/>
              </w:rPr>
            </w:pPr>
            <w:r w:rsidRPr="002D5418">
              <w:rPr>
                <w:color w:val="7030A0"/>
              </w:rPr>
              <w:t>ΚΟΡΙΤΣΙΑ</w:t>
            </w:r>
          </w:p>
        </w:tc>
        <w:tc>
          <w:tcPr>
            <w:tcW w:w="1161" w:type="dxa"/>
            <w:shd w:val="clear" w:color="auto" w:fill="D6E3BC" w:themeFill="accent3" w:themeFillTint="66"/>
          </w:tcPr>
          <w:p w:rsidR="000A566C" w:rsidRDefault="000A566C" w:rsidP="00C047D0">
            <w:pPr>
              <w:jc w:val="both"/>
            </w:pPr>
            <w:r>
              <w:t>ΑΓΟΡΙΑ ποσοστό επί τοις %</w:t>
            </w:r>
          </w:p>
        </w:tc>
        <w:tc>
          <w:tcPr>
            <w:tcW w:w="1169" w:type="dxa"/>
            <w:shd w:val="clear" w:color="auto" w:fill="FBD4B4" w:themeFill="accent6" w:themeFillTint="66"/>
          </w:tcPr>
          <w:p w:rsidR="000A566C" w:rsidRDefault="000A566C" w:rsidP="00C047D0">
            <w:pPr>
              <w:jc w:val="both"/>
            </w:pPr>
            <w:r>
              <w:t>ΚΟΡΙΤΣΙΑ</w:t>
            </w:r>
          </w:p>
          <w:p w:rsidR="000A566C" w:rsidRDefault="000A566C" w:rsidP="00C047D0">
            <w:pPr>
              <w:jc w:val="both"/>
            </w:pPr>
            <w:r>
              <w:t>ποσοστό επί τοις %</w:t>
            </w:r>
          </w:p>
        </w:tc>
        <w:tc>
          <w:tcPr>
            <w:tcW w:w="1581" w:type="dxa"/>
          </w:tcPr>
          <w:p w:rsidR="000A566C" w:rsidRDefault="000A566C" w:rsidP="00C047D0">
            <w:pPr>
              <w:jc w:val="both"/>
            </w:pPr>
            <w:r>
              <w:t>ΠΑΡΑΤΗΡΗΣΕΙΣ</w:t>
            </w:r>
          </w:p>
        </w:tc>
      </w:tr>
      <w:tr w:rsidR="000A566C" w:rsidTr="00C047D0">
        <w:tc>
          <w:tcPr>
            <w:tcW w:w="1164" w:type="dxa"/>
          </w:tcPr>
          <w:p w:rsidR="000A566C" w:rsidRDefault="000A566C" w:rsidP="00C047D0">
            <w:pPr>
              <w:jc w:val="both"/>
            </w:pPr>
            <w:r>
              <w:t>2017-18</w:t>
            </w:r>
          </w:p>
        </w:tc>
        <w:tc>
          <w:tcPr>
            <w:tcW w:w="1154" w:type="dxa"/>
          </w:tcPr>
          <w:p w:rsidR="000A566C" w:rsidRPr="002D5418" w:rsidRDefault="000A566C" w:rsidP="00C047D0">
            <w:pPr>
              <w:jc w:val="both"/>
              <w:rPr>
                <w:color w:val="C00000"/>
              </w:rPr>
            </w:pPr>
            <w:r w:rsidRPr="002D5418">
              <w:rPr>
                <w:color w:val="C00000"/>
              </w:rPr>
              <w:t>85</w:t>
            </w:r>
          </w:p>
        </w:tc>
        <w:tc>
          <w:tcPr>
            <w:tcW w:w="1125" w:type="dxa"/>
          </w:tcPr>
          <w:p w:rsidR="000A566C" w:rsidRPr="002D5418" w:rsidRDefault="000A566C" w:rsidP="00C047D0">
            <w:pPr>
              <w:jc w:val="both"/>
              <w:rPr>
                <w:color w:val="7030A0"/>
              </w:rPr>
            </w:pPr>
            <w:r w:rsidRPr="002D5418">
              <w:rPr>
                <w:color w:val="7030A0"/>
              </w:rPr>
              <w:t>76</w:t>
            </w:r>
          </w:p>
        </w:tc>
        <w:tc>
          <w:tcPr>
            <w:tcW w:w="1168" w:type="dxa"/>
          </w:tcPr>
          <w:p w:rsidR="000A566C" w:rsidRPr="002D5418" w:rsidRDefault="000A566C" w:rsidP="00C047D0">
            <w:pPr>
              <w:jc w:val="both"/>
              <w:rPr>
                <w:color w:val="7030A0"/>
              </w:rPr>
            </w:pPr>
            <w:r w:rsidRPr="002D5418">
              <w:rPr>
                <w:color w:val="7030A0"/>
              </w:rPr>
              <w:t>9</w:t>
            </w:r>
          </w:p>
        </w:tc>
        <w:tc>
          <w:tcPr>
            <w:tcW w:w="1161" w:type="dxa"/>
            <w:shd w:val="clear" w:color="auto" w:fill="D6E3BC" w:themeFill="accent3" w:themeFillTint="66"/>
          </w:tcPr>
          <w:p w:rsidR="000A566C" w:rsidRDefault="000A566C" w:rsidP="00C047D0">
            <w:pPr>
              <w:jc w:val="both"/>
            </w:pPr>
            <w:r>
              <w:t>89%</w:t>
            </w:r>
          </w:p>
        </w:tc>
        <w:tc>
          <w:tcPr>
            <w:tcW w:w="1169" w:type="dxa"/>
            <w:shd w:val="clear" w:color="auto" w:fill="FBD4B4" w:themeFill="accent6" w:themeFillTint="66"/>
          </w:tcPr>
          <w:p w:rsidR="000A566C" w:rsidRDefault="000A566C" w:rsidP="00C047D0">
            <w:pPr>
              <w:jc w:val="both"/>
            </w:pPr>
            <w:r>
              <w:t>11%</w:t>
            </w:r>
          </w:p>
        </w:tc>
        <w:tc>
          <w:tcPr>
            <w:tcW w:w="1581" w:type="dxa"/>
          </w:tcPr>
          <w:p w:rsidR="000A566C" w:rsidRDefault="000A566C" w:rsidP="00C047D0">
            <w:pPr>
              <w:jc w:val="both"/>
            </w:pPr>
          </w:p>
        </w:tc>
      </w:tr>
      <w:tr w:rsidR="000A566C" w:rsidTr="00C047D0">
        <w:tc>
          <w:tcPr>
            <w:tcW w:w="1164" w:type="dxa"/>
          </w:tcPr>
          <w:p w:rsidR="000A566C" w:rsidRDefault="000A566C" w:rsidP="00C047D0">
            <w:pPr>
              <w:jc w:val="both"/>
            </w:pPr>
            <w:r>
              <w:t>2018-19</w:t>
            </w:r>
          </w:p>
        </w:tc>
        <w:tc>
          <w:tcPr>
            <w:tcW w:w="1154" w:type="dxa"/>
          </w:tcPr>
          <w:p w:rsidR="000A566C" w:rsidRPr="002D5418" w:rsidRDefault="000A566C" w:rsidP="00C047D0">
            <w:pPr>
              <w:jc w:val="both"/>
              <w:rPr>
                <w:color w:val="C00000"/>
              </w:rPr>
            </w:pPr>
            <w:r w:rsidRPr="002D5418">
              <w:rPr>
                <w:color w:val="C00000"/>
              </w:rPr>
              <w:t>95</w:t>
            </w:r>
          </w:p>
        </w:tc>
        <w:tc>
          <w:tcPr>
            <w:tcW w:w="1125" w:type="dxa"/>
          </w:tcPr>
          <w:p w:rsidR="000A566C" w:rsidRPr="002D5418" w:rsidRDefault="000A566C" w:rsidP="00C047D0">
            <w:pPr>
              <w:jc w:val="both"/>
              <w:rPr>
                <w:color w:val="7030A0"/>
              </w:rPr>
            </w:pPr>
            <w:r w:rsidRPr="002D5418">
              <w:rPr>
                <w:color w:val="7030A0"/>
              </w:rPr>
              <w:t>85</w:t>
            </w:r>
          </w:p>
        </w:tc>
        <w:tc>
          <w:tcPr>
            <w:tcW w:w="1168" w:type="dxa"/>
          </w:tcPr>
          <w:p w:rsidR="000A566C" w:rsidRPr="002D5418" w:rsidRDefault="000A566C" w:rsidP="00C047D0">
            <w:pPr>
              <w:jc w:val="both"/>
              <w:rPr>
                <w:color w:val="7030A0"/>
              </w:rPr>
            </w:pPr>
            <w:r w:rsidRPr="002D5418">
              <w:rPr>
                <w:color w:val="7030A0"/>
              </w:rPr>
              <w:t>10</w:t>
            </w:r>
          </w:p>
        </w:tc>
        <w:tc>
          <w:tcPr>
            <w:tcW w:w="1161" w:type="dxa"/>
            <w:shd w:val="clear" w:color="auto" w:fill="D6E3BC" w:themeFill="accent3" w:themeFillTint="66"/>
          </w:tcPr>
          <w:p w:rsidR="000A566C" w:rsidRDefault="000A566C" w:rsidP="00C047D0">
            <w:pPr>
              <w:jc w:val="both"/>
            </w:pPr>
            <w:r>
              <w:t>89%</w:t>
            </w:r>
          </w:p>
        </w:tc>
        <w:tc>
          <w:tcPr>
            <w:tcW w:w="1169" w:type="dxa"/>
            <w:shd w:val="clear" w:color="auto" w:fill="FBD4B4" w:themeFill="accent6" w:themeFillTint="66"/>
          </w:tcPr>
          <w:p w:rsidR="000A566C" w:rsidRDefault="000A566C" w:rsidP="00C047D0">
            <w:pPr>
              <w:jc w:val="both"/>
            </w:pPr>
            <w:r>
              <w:t>11</w:t>
            </w:r>
            <w:r w:rsidR="00B80352">
              <w:t>%</w:t>
            </w:r>
          </w:p>
        </w:tc>
        <w:tc>
          <w:tcPr>
            <w:tcW w:w="1581" w:type="dxa"/>
          </w:tcPr>
          <w:p w:rsidR="000A566C" w:rsidRDefault="000A566C" w:rsidP="00C047D0">
            <w:pPr>
              <w:jc w:val="both"/>
            </w:pPr>
          </w:p>
        </w:tc>
      </w:tr>
      <w:tr w:rsidR="000A566C" w:rsidTr="00C047D0">
        <w:tc>
          <w:tcPr>
            <w:tcW w:w="1164" w:type="dxa"/>
          </w:tcPr>
          <w:p w:rsidR="000A566C" w:rsidRDefault="000A566C" w:rsidP="00C047D0">
            <w:pPr>
              <w:jc w:val="both"/>
            </w:pPr>
            <w:r>
              <w:t>2019-20</w:t>
            </w:r>
          </w:p>
        </w:tc>
        <w:tc>
          <w:tcPr>
            <w:tcW w:w="1154" w:type="dxa"/>
          </w:tcPr>
          <w:p w:rsidR="000A566C" w:rsidRPr="002D5418" w:rsidRDefault="000A566C" w:rsidP="00C047D0">
            <w:pPr>
              <w:jc w:val="both"/>
              <w:rPr>
                <w:color w:val="C00000"/>
              </w:rPr>
            </w:pPr>
            <w:r w:rsidRPr="002D5418">
              <w:rPr>
                <w:color w:val="C00000"/>
              </w:rPr>
              <w:t>145</w:t>
            </w:r>
          </w:p>
        </w:tc>
        <w:tc>
          <w:tcPr>
            <w:tcW w:w="1125" w:type="dxa"/>
          </w:tcPr>
          <w:p w:rsidR="000A566C" w:rsidRPr="002D5418" w:rsidRDefault="000A566C" w:rsidP="00C047D0">
            <w:pPr>
              <w:jc w:val="both"/>
              <w:rPr>
                <w:color w:val="7030A0"/>
              </w:rPr>
            </w:pPr>
            <w:r w:rsidRPr="002D5418">
              <w:rPr>
                <w:color w:val="7030A0"/>
              </w:rPr>
              <w:t>135</w:t>
            </w:r>
          </w:p>
        </w:tc>
        <w:tc>
          <w:tcPr>
            <w:tcW w:w="1168" w:type="dxa"/>
          </w:tcPr>
          <w:p w:rsidR="000A566C" w:rsidRPr="002D5418" w:rsidRDefault="000A566C" w:rsidP="00C047D0">
            <w:pPr>
              <w:jc w:val="both"/>
              <w:rPr>
                <w:color w:val="7030A0"/>
              </w:rPr>
            </w:pPr>
            <w:r w:rsidRPr="002D5418">
              <w:rPr>
                <w:color w:val="7030A0"/>
              </w:rPr>
              <w:t>10</w:t>
            </w:r>
          </w:p>
        </w:tc>
        <w:tc>
          <w:tcPr>
            <w:tcW w:w="1161" w:type="dxa"/>
            <w:shd w:val="clear" w:color="auto" w:fill="D6E3BC" w:themeFill="accent3" w:themeFillTint="66"/>
          </w:tcPr>
          <w:p w:rsidR="000A566C" w:rsidRDefault="000A566C" w:rsidP="00C047D0">
            <w:pPr>
              <w:jc w:val="both"/>
            </w:pPr>
            <w:r>
              <w:t>93%</w:t>
            </w:r>
          </w:p>
        </w:tc>
        <w:tc>
          <w:tcPr>
            <w:tcW w:w="1169" w:type="dxa"/>
            <w:shd w:val="clear" w:color="auto" w:fill="FBD4B4" w:themeFill="accent6" w:themeFillTint="66"/>
          </w:tcPr>
          <w:p w:rsidR="000A566C" w:rsidRDefault="000A566C" w:rsidP="00C047D0">
            <w:pPr>
              <w:jc w:val="both"/>
            </w:pPr>
            <w:r>
              <w:t>7%</w:t>
            </w:r>
          </w:p>
        </w:tc>
        <w:tc>
          <w:tcPr>
            <w:tcW w:w="1581" w:type="dxa"/>
          </w:tcPr>
          <w:p w:rsidR="000A566C" w:rsidRDefault="000A566C" w:rsidP="00C047D0">
            <w:pPr>
              <w:jc w:val="both"/>
            </w:pPr>
            <w:r>
              <w:t>ΠΑΝΔΗΜΙΑ</w:t>
            </w:r>
          </w:p>
        </w:tc>
      </w:tr>
      <w:tr w:rsidR="000A566C" w:rsidTr="00C047D0">
        <w:tc>
          <w:tcPr>
            <w:tcW w:w="1164" w:type="dxa"/>
          </w:tcPr>
          <w:p w:rsidR="000A566C" w:rsidRDefault="000A566C" w:rsidP="00C047D0">
            <w:pPr>
              <w:jc w:val="both"/>
            </w:pPr>
            <w:r>
              <w:t>2020-21</w:t>
            </w:r>
          </w:p>
        </w:tc>
        <w:tc>
          <w:tcPr>
            <w:tcW w:w="1154" w:type="dxa"/>
          </w:tcPr>
          <w:p w:rsidR="000A566C" w:rsidRPr="002D5418" w:rsidRDefault="000A566C" w:rsidP="00C047D0">
            <w:pPr>
              <w:jc w:val="both"/>
              <w:rPr>
                <w:color w:val="C00000"/>
              </w:rPr>
            </w:pPr>
            <w:r w:rsidRPr="002D5418">
              <w:rPr>
                <w:color w:val="C00000"/>
              </w:rPr>
              <w:t>80</w:t>
            </w:r>
          </w:p>
        </w:tc>
        <w:tc>
          <w:tcPr>
            <w:tcW w:w="1125" w:type="dxa"/>
          </w:tcPr>
          <w:p w:rsidR="000A566C" w:rsidRPr="002D5418" w:rsidRDefault="000A566C" w:rsidP="00C047D0">
            <w:pPr>
              <w:jc w:val="both"/>
              <w:rPr>
                <w:color w:val="7030A0"/>
              </w:rPr>
            </w:pPr>
            <w:r w:rsidRPr="002D5418">
              <w:rPr>
                <w:color w:val="7030A0"/>
              </w:rPr>
              <w:t>76</w:t>
            </w:r>
          </w:p>
        </w:tc>
        <w:tc>
          <w:tcPr>
            <w:tcW w:w="1168" w:type="dxa"/>
          </w:tcPr>
          <w:p w:rsidR="000A566C" w:rsidRPr="002D5418" w:rsidRDefault="000A566C" w:rsidP="00C047D0">
            <w:pPr>
              <w:jc w:val="both"/>
              <w:rPr>
                <w:color w:val="7030A0"/>
              </w:rPr>
            </w:pPr>
            <w:r w:rsidRPr="002D5418">
              <w:rPr>
                <w:color w:val="7030A0"/>
              </w:rPr>
              <w:t>4</w:t>
            </w:r>
          </w:p>
        </w:tc>
        <w:tc>
          <w:tcPr>
            <w:tcW w:w="1161" w:type="dxa"/>
            <w:shd w:val="clear" w:color="auto" w:fill="D6E3BC" w:themeFill="accent3" w:themeFillTint="66"/>
          </w:tcPr>
          <w:p w:rsidR="000A566C" w:rsidRDefault="000A566C" w:rsidP="00C047D0">
            <w:pPr>
              <w:jc w:val="both"/>
            </w:pPr>
            <w:r>
              <w:t>95%</w:t>
            </w:r>
          </w:p>
        </w:tc>
        <w:tc>
          <w:tcPr>
            <w:tcW w:w="1169" w:type="dxa"/>
            <w:shd w:val="clear" w:color="auto" w:fill="FBD4B4" w:themeFill="accent6" w:themeFillTint="66"/>
          </w:tcPr>
          <w:p w:rsidR="000A566C" w:rsidRDefault="000A566C" w:rsidP="00C047D0">
            <w:pPr>
              <w:jc w:val="both"/>
            </w:pPr>
            <w:r>
              <w:t>5%</w:t>
            </w:r>
          </w:p>
        </w:tc>
        <w:tc>
          <w:tcPr>
            <w:tcW w:w="1581" w:type="dxa"/>
          </w:tcPr>
          <w:p w:rsidR="000A566C" w:rsidRDefault="000A566C" w:rsidP="00C047D0">
            <w:pPr>
              <w:jc w:val="both"/>
            </w:pPr>
            <w:r>
              <w:t>ΠΑΝΔΗΜΙΑ</w:t>
            </w:r>
          </w:p>
        </w:tc>
      </w:tr>
      <w:tr w:rsidR="000A566C" w:rsidTr="00C047D0">
        <w:trPr>
          <w:trHeight w:val="425"/>
        </w:trPr>
        <w:tc>
          <w:tcPr>
            <w:tcW w:w="1164" w:type="dxa"/>
          </w:tcPr>
          <w:p w:rsidR="000A566C" w:rsidRDefault="000A566C" w:rsidP="00C047D0">
            <w:pPr>
              <w:jc w:val="both"/>
            </w:pPr>
            <w:r>
              <w:t>2021-22*</w:t>
            </w:r>
          </w:p>
        </w:tc>
        <w:tc>
          <w:tcPr>
            <w:tcW w:w="1154" w:type="dxa"/>
          </w:tcPr>
          <w:p w:rsidR="000A566C" w:rsidRPr="002D5418" w:rsidRDefault="000A566C" w:rsidP="00C047D0">
            <w:pPr>
              <w:jc w:val="both"/>
              <w:rPr>
                <w:color w:val="C00000"/>
              </w:rPr>
            </w:pPr>
            <w:r w:rsidRPr="002D5418">
              <w:rPr>
                <w:color w:val="C00000"/>
              </w:rPr>
              <w:t>72</w:t>
            </w:r>
          </w:p>
        </w:tc>
        <w:tc>
          <w:tcPr>
            <w:tcW w:w="1125" w:type="dxa"/>
          </w:tcPr>
          <w:p w:rsidR="000A566C" w:rsidRPr="002D5418" w:rsidRDefault="000A566C" w:rsidP="00C047D0">
            <w:pPr>
              <w:jc w:val="both"/>
              <w:rPr>
                <w:color w:val="7030A0"/>
              </w:rPr>
            </w:pPr>
            <w:r w:rsidRPr="002D5418">
              <w:rPr>
                <w:color w:val="7030A0"/>
              </w:rPr>
              <w:t>62</w:t>
            </w:r>
          </w:p>
        </w:tc>
        <w:tc>
          <w:tcPr>
            <w:tcW w:w="1168" w:type="dxa"/>
          </w:tcPr>
          <w:p w:rsidR="000A566C" w:rsidRPr="002D5418" w:rsidRDefault="000A566C" w:rsidP="00C047D0">
            <w:pPr>
              <w:jc w:val="both"/>
              <w:rPr>
                <w:color w:val="7030A0"/>
              </w:rPr>
            </w:pPr>
            <w:r w:rsidRPr="002D5418">
              <w:rPr>
                <w:color w:val="7030A0"/>
              </w:rPr>
              <w:t>10</w:t>
            </w:r>
          </w:p>
        </w:tc>
        <w:tc>
          <w:tcPr>
            <w:tcW w:w="1161" w:type="dxa"/>
            <w:shd w:val="clear" w:color="auto" w:fill="D6E3BC" w:themeFill="accent3" w:themeFillTint="66"/>
          </w:tcPr>
          <w:p w:rsidR="000A566C" w:rsidRDefault="000A566C" w:rsidP="00C047D0">
            <w:pPr>
              <w:jc w:val="both"/>
            </w:pPr>
            <w:r>
              <w:t>86%</w:t>
            </w:r>
          </w:p>
        </w:tc>
        <w:tc>
          <w:tcPr>
            <w:tcW w:w="1169" w:type="dxa"/>
            <w:shd w:val="clear" w:color="auto" w:fill="FBD4B4" w:themeFill="accent6" w:themeFillTint="66"/>
          </w:tcPr>
          <w:p w:rsidR="000A566C" w:rsidRDefault="000A566C" w:rsidP="00C047D0">
            <w:pPr>
              <w:jc w:val="both"/>
            </w:pPr>
            <w:r>
              <w:t>14%</w:t>
            </w:r>
          </w:p>
        </w:tc>
        <w:tc>
          <w:tcPr>
            <w:tcW w:w="1581" w:type="dxa"/>
          </w:tcPr>
          <w:p w:rsidR="000A566C" w:rsidRDefault="000A566C" w:rsidP="00C047D0">
            <w:pPr>
              <w:jc w:val="both"/>
            </w:pPr>
            <w:r>
              <w:t>ΠΑΝΔΗΜΙΑ</w:t>
            </w:r>
          </w:p>
        </w:tc>
      </w:tr>
      <w:tr w:rsidR="000A566C" w:rsidTr="00C047D0">
        <w:trPr>
          <w:trHeight w:val="570"/>
        </w:trPr>
        <w:tc>
          <w:tcPr>
            <w:tcW w:w="1164" w:type="dxa"/>
          </w:tcPr>
          <w:p w:rsidR="000A566C" w:rsidRDefault="000A566C" w:rsidP="00C047D0">
            <w:pPr>
              <w:jc w:val="both"/>
            </w:pPr>
          </w:p>
          <w:p w:rsidR="000A566C" w:rsidRDefault="000A566C" w:rsidP="00C047D0">
            <w:pPr>
              <w:jc w:val="both"/>
            </w:pPr>
            <w:r>
              <w:t>ΣΥΝΟΛΑ</w:t>
            </w:r>
          </w:p>
          <w:p w:rsidR="000A566C" w:rsidRDefault="000A566C" w:rsidP="00C047D0">
            <w:pPr>
              <w:jc w:val="both"/>
            </w:pPr>
          </w:p>
        </w:tc>
        <w:tc>
          <w:tcPr>
            <w:tcW w:w="1154" w:type="dxa"/>
          </w:tcPr>
          <w:p w:rsidR="000A566C" w:rsidRPr="002D5418" w:rsidRDefault="000A566C" w:rsidP="00C047D0">
            <w:pPr>
              <w:jc w:val="both"/>
              <w:rPr>
                <w:color w:val="C00000"/>
              </w:rPr>
            </w:pPr>
            <w:r w:rsidRPr="002D5418">
              <w:rPr>
                <w:color w:val="C00000"/>
              </w:rPr>
              <w:t>477</w:t>
            </w:r>
          </w:p>
        </w:tc>
        <w:tc>
          <w:tcPr>
            <w:tcW w:w="1125" w:type="dxa"/>
          </w:tcPr>
          <w:p w:rsidR="000A566C" w:rsidRPr="002D5418" w:rsidRDefault="000A566C" w:rsidP="00C047D0">
            <w:pPr>
              <w:jc w:val="both"/>
              <w:rPr>
                <w:color w:val="7030A0"/>
              </w:rPr>
            </w:pPr>
            <w:r w:rsidRPr="002D5418">
              <w:rPr>
                <w:color w:val="7030A0"/>
              </w:rPr>
              <w:t>434</w:t>
            </w:r>
          </w:p>
        </w:tc>
        <w:tc>
          <w:tcPr>
            <w:tcW w:w="1168" w:type="dxa"/>
          </w:tcPr>
          <w:p w:rsidR="000A566C" w:rsidRPr="002D5418" w:rsidRDefault="000A566C" w:rsidP="00C047D0">
            <w:pPr>
              <w:jc w:val="both"/>
              <w:rPr>
                <w:color w:val="7030A0"/>
              </w:rPr>
            </w:pPr>
            <w:r w:rsidRPr="002D5418">
              <w:rPr>
                <w:color w:val="7030A0"/>
              </w:rPr>
              <w:t>43</w:t>
            </w:r>
          </w:p>
        </w:tc>
        <w:tc>
          <w:tcPr>
            <w:tcW w:w="1161" w:type="dxa"/>
            <w:shd w:val="clear" w:color="auto" w:fill="D6E3BC" w:themeFill="accent3" w:themeFillTint="66"/>
          </w:tcPr>
          <w:p w:rsidR="000A566C" w:rsidRDefault="000A566C" w:rsidP="00C047D0">
            <w:pPr>
              <w:jc w:val="both"/>
            </w:pPr>
            <w:r>
              <w:t>90,4%</w:t>
            </w:r>
          </w:p>
        </w:tc>
        <w:tc>
          <w:tcPr>
            <w:tcW w:w="1169" w:type="dxa"/>
            <w:shd w:val="clear" w:color="auto" w:fill="FBD4B4" w:themeFill="accent6" w:themeFillTint="66"/>
          </w:tcPr>
          <w:p w:rsidR="000A566C" w:rsidRDefault="000A566C" w:rsidP="00C047D0">
            <w:pPr>
              <w:jc w:val="both"/>
            </w:pPr>
            <w:r>
              <w:t>9,6%</w:t>
            </w:r>
          </w:p>
        </w:tc>
        <w:tc>
          <w:tcPr>
            <w:tcW w:w="1581" w:type="dxa"/>
          </w:tcPr>
          <w:p w:rsidR="000A566C" w:rsidRDefault="000A566C" w:rsidP="00C047D0">
            <w:pPr>
              <w:jc w:val="both"/>
            </w:pPr>
          </w:p>
        </w:tc>
      </w:tr>
    </w:tbl>
    <w:p w:rsidR="000A566C" w:rsidRDefault="000A566C" w:rsidP="000A566C">
      <w:pPr>
        <w:jc w:val="both"/>
      </w:pPr>
      <w:r>
        <w:t>*Μέχρι και τον Ιανουάριο 2022</w:t>
      </w:r>
    </w:p>
    <w:p w:rsidR="000A566C" w:rsidRPr="000E0688" w:rsidRDefault="000A566C" w:rsidP="00A42190">
      <w:pPr>
        <w:jc w:val="both"/>
        <w:rPr>
          <w:u w:val="single"/>
        </w:rPr>
      </w:pPr>
      <w:r w:rsidRPr="000E0688">
        <w:rPr>
          <w:u w:val="single"/>
        </w:rPr>
        <w:t>ΠΗΓΗ από την οποία αντλήθηκαν τα στοιχεία είναι ΤΟ ΠΟΙΝΟΛΟΓΙΟ των μαθητών</w:t>
      </w:r>
    </w:p>
    <w:p w:rsidR="000E0688" w:rsidRDefault="000E0688" w:rsidP="00A42190">
      <w:pPr>
        <w:jc w:val="both"/>
      </w:pPr>
      <w:r>
        <w:t xml:space="preserve">ΣΧΟΛΙΑΣΜΟΣ ΤΟΥ ΠΙΝΑΚΑ Β’ </w:t>
      </w:r>
    </w:p>
    <w:p w:rsidR="000E0688" w:rsidRDefault="00B80352" w:rsidP="00A42190">
      <w:pPr>
        <w:jc w:val="both"/>
      </w:pPr>
      <w:r>
        <w:t xml:space="preserve">                   </w:t>
      </w:r>
      <w:r w:rsidR="000E0688">
        <w:t>Οι κατά φύλο ποινές από το 2017 μέχρι και τον Ιανουάριο του 2022</w:t>
      </w:r>
    </w:p>
    <w:p w:rsidR="00410081" w:rsidRDefault="00B80352" w:rsidP="00A42190">
      <w:pPr>
        <w:jc w:val="both"/>
      </w:pPr>
      <w:r>
        <w:t xml:space="preserve">    </w:t>
      </w:r>
      <w:r w:rsidR="000E0688">
        <w:t xml:space="preserve">Πρώτα-πρώτα πρέπει να επισημανθεί ότι τα όσα θ’ ακολουθήσουν δεν αναφέρονται σ’ ένα γενικευμένο πρόβλημα.  Αντίθετα, αναφέρονται σε αποκλίνουσες συμπεριφορές των μαθητών οι οποίες, όπως καταδείχτηκε στον σχολιασμό του ΠΙΝΑΚΑ Α’ </w:t>
      </w:r>
      <w:r w:rsidR="00410081">
        <w:t>(εδάφιο 8</w:t>
      </w:r>
      <w:r w:rsidR="00410081" w:rsidRPr="00410081">
        <w:rPr>
          <w:vertAlign w:val="superscript"/>
        </w:rPr>
        <w:t>β</w:t>
      </w:r>
      <w:r w:rsidR="00410081">
        <w:t>), αφορούν την μισή</w:t>
      </w:r>
      <w:r>
        <w:t>,</w:t>
      </w:r>
      <w:r w:rsidR="00410081">
        <w:t xml:space="preserve"> κατά μέσο όρο</w:t>
      </w:r>
      <w:r>
        <w:t>,</w:t>
      </w:r>
      <w:r w:rsidR="00410081">
        <w:t xml:space="preserve"> ωριαία απο</w:t>
      </w:r>
      <w:r>
        <w:t>μάκρυνση στην καθημερινότητα τού</w:t>
      </w:r>
      <w:r w:rsidR="00410081">
        <w:t xml:space="preserve"> Σχολείου.</w:t>
      </w:r>
    </w:p>
    <w:p w:rsidR="00603074" w:rsidRDefault="00B80352" w:rsidP="00A42190">
      <w:pPr>
        <w:jc w:val="both"/>
      </w:pPr>
      <w:r>
        <w:t xml:space="preserve">    </w:t>
      </w:r>
      <w:r w:rsidR="00410081">
        <w:t xml:space="preserve">Σχετικά με τη φύση των ποινών έχουμε να κάνουμε (όπως και στον πίνακα Α’) με τις ωριαίες απομακρύνσεις, ποινή που επιβάλλεται από τον εκπαιδευτικό κατά τη διάρκεια </w:t>
      </w:r>
      <w:r>
        <w:t xml:space="preserve"> τού</w:t>
      </w:r>
      <w:r w:rsidR="00410081">
        <w:t xml:space="preserve"> μαθήματος ως μέσο συνετισμού κάποιου μαθητή.</w:t>
      </w:r>
    </w:p>
    <w:p w:rsidR="00603074" w:rsidRDefault="0094008A" w:rsidP="00A42190">
      <w:pPr>
        <w:jc w:val="both"/>
      </w:pPr>
      <w:r>
        <w:t xml:space="preserve">    </w:t>
      </w:r>
      <w:r w:rsidR="00603074">
        <w:t>Το προφανές συμπέρασμα που απορρέει από τα στοιχεία του ΠΙΝΑΚΑ Β’ είναι η τεράστια διαφορά των ωριαίων απομακρύνσεων ανάμεσα στα Αγόρια και τα Κορίτσια του Σχολείου.  Στο τελικό συγκεντρωτικό σύνο</w:t>
      </w:r>
      <w:r>
        <w:t>λο τού</w:t>
      </w:r>
      <w:r w:rsidR="00603074">
        <w:t xml:space="preserve"> πίνακα προκύπτει ότι από τις 477 εν συνόλω ποινές (ωριαίες απομακρύνσεις), που επεβλήθησαν στα 4,5 σχολικά έτη, οι 434 (ποσοστό 90,4%) επεβλήθησαν σε αγόρια και μόνο 43 (ποσοστό 9,6%) σε κορίτσια.</w:t>
      </w:r>
    </w:p>
    <w:p w:rsidR="000E0688" w:rsidRDefault="0094008A" w:rsidP="00A42190">
      <w:pPr>
        <w:jc w:val="both"/>
      </w:pPr>
      <w:r>
        <w:t xml:space="preserve">    </w:t>
      </w:r>
      <w:r w:rsidR="000D6619">
        <w:t xml:space="preserve">Από μόνο του το στοιχείο αυτό είναι αρκετά ενδιαφέρον και χρήζει βαθύτερης ανάλυσης και επεξεργασίας.  Πώς εξηγείται αυτή η χαώδης διαφορά ωριαίων απομακρύνσεων ανάμεσα στα δύο φύλα; </w:t>
      </w:r>
      <w:r w:rsidR="00410081">
        <w:t xml:space="preserve"> </w:t>
      </w:r>
    </w:p>
    <w:p w:rsidR="00944EAF" w:rsidRDefault="0094008A" w:rsidP="00A42190">
      <w:pPr>
        <w:jc w:val="both"/>
      </w:pPr>
      <w:r>
        <w:t xml:space="preserve">     </w:t>
      </w:r>
      <w:r w:rsidR="00944EAF">
        <w:t xml:space="preserve">Στη συνέχεια καταγράφονται κάποιες σκέψεις ως μία απόπειρα </w:t>
      </w:r>
      <w:r w:rsidR="00992187">
        <w:t>ψηλάφησης</w:t>
      </w:r>
      <w:r w:rsidR="00944EAF">
        <w:t xml:space="preserve"> κι εξήγησης αυτού του φαινομένου.  Υπενθυμίζουμε ότι δεν αναφερ</w:t>
      </w:r>
      <w:r w:rsidR="00825D51">
        <w:t>όμαστε σε ένα γενικευμένο πρόβλημα, αλλά σε ποινές οι οποίες αντιστοιχούν σε μισή ωριαία απομάκρυνση στην καθημερινότητα της σχολικής ζωής (ΠΙΝΑΚΑΣ Α’ – εδάφιο 8</w:t>
      </w:r>
      <w:r w:rsidR="00825D51" w:rsidRPr="00825D51">
        <w:rPr>
          <w:vertAlign w:val="superscript"/>
        </w:rPr>
        <w:t>β</w:t>
      </w:r>
      <w:r w:rsidR="00825D51">
        <w:t>).</w:t>
      </w:r>
    </w:p>
    <w:p w:rsidR="00825D51" w:rsidRPr="009929FD" w:rsidRDefault="0094008A" w:rsidP="00A42190">
      <w:pPr>
        <w:jc w:val="both"/>
        <w:rPr>
          <w:u w:val="single"/>
        </w:rPr>
      </w:pPr>
      <w:r>
        <w:rPr>
          <w:u w:val="single"/>
        </w:rPr>
        <w:t xml:space="preserve">                                      </w:t>
      </w:r>
      <w:proofErr w:type="spellStart"/>
      <w:r w:rsidR="009929FD" w:rsidRPr="009929FD">
        <w:rPr>
          <w:u w:val="single"/>
        </w:rPr>
        <w:t>Β</w:t>
      </w:r>
      <w:r w:rsidR="009929FD" w:rsidRPr="009929FD">
        <w:rPr>
          <w:u w:val="single"/>
          <w:vertAlign w:val="superscript"/>
        </w:rPr>
        <w:t>α</w:t>
      </w:r>
      <w:proofErr w:type="spellEnd"/>
      <w:r w:rsidR="009929FD" w:rsidRPr="009929FD">
        <w:rPr>
          <w:u w:val="single"/>
        </w:rPr>
        <w:t>. Η ωριμότητα των φύλων</w:t>
      </w:r>
    </w:p>
    <w:p w:rsidR="00067C3E" w:rsidRDefault="0094008A" w:rsidP="00A42190">
      <w:pPr>
        <w:jc w:val="both"/>
      </w:pPr>
      <w:r>
        <w:lastRenderedPageBreak/>
        <w:t xml:space="preserve">    </w:t>
      </w:r>
      <w:r w:rsidR="009929FD">
        <w:t xml:space="preserve">Φαίνεται </w:t>
      </w:r>
      <w:r w:rsidR="005F3902">
        <w:t xml:space="preserve"> ότι σε αυτή την ηλικία των 12-15 ετών των παιδ</w:t>
      </w:r>
      <w:r>
        <w:t>ιών τού</w:t>
      </w:r>
      <w:r w:rsidR="005F3902">
        <w:t xml:space="preserve"> Γυμνασίου τα Κορίτσια αντιμετωπίζουν με περισσότερη ωριμότητα, σε σύγκριση με τα Αγόρια, τα προβλήματα και τις «</w:t>
      </w:r>
      <w:r w:rsidR="00600156">
        <w:t>επικίνδυνες» καταστάσεις.  Αντιθέτως, τα αγόρια συμπεριφέρονται με σχετική ανωριμότητα και επιπολαιότητα. Έτσι τα αγόρια υποπίπτουν</w:t>
      </w:r>
      <w:r w:rsidR="00D56E2D">
        <w:t xml:space="preserve"> ευκολότερα σε λάθη, που οδηγούν </w:t>
      </w:r>
      <w:r w:rsidR="00600156">
        <w:t xml:space="preserve"> σε ωριαίες απομακρύνσεις και άλλες ποινές, σε αντίθεση με τα κορίτσια</w:t>
      </w:r>
      <w:r w:rsidR="009D6E54">
        <w:t>, τα οποία μάλλον διαβλέπουν την επικινδυνότητα των καταστάσεων και προφυλάσσονται από κακοτοπιές.  Αυτή η διαφορετικότητα στην αντιμετώπιση των επικίνδυνων καταστάσεων ίσως να σχετίζεται και με τον διαφορετικό τρόπο ανατροφής στο οικογενειακό π</w:t>
      </w:r>
      <w:r w:rsidR="00D56E2D">
        <w:t>εριβάλλον τού</w:t>
      </w:r>
      <w:r w:rsidR="009D6E54">
        <w:t xml:space="preserve"> κάθε μαθητή. Με άλλους όρους</w:t>
      </w:r>
      <w:r w:rsidR="00480F83">
        <w:t>,</w:t>
      </w:r>
      <w:r w:rsidR="009D6E54">
        <w:t xml:space="preserve"> ως προς τ</w:t>
      </w:r>
      <w:r w:rsidR="00D56E2D">
        <w:t xml:space="preserve">ον προορισμό τού φύλου </w:t>
      </w:r>
      <w:r w:rsidR="009D6E54">
        <w:t xml:space="preserve"> του Αγοριού</w:t>
      </w:r>
      <w:r w:rsidR="00480F83">
        <w:t>,</w:t>
      </w:r>
      <w:r w:rsidR="009D6E54">
        <w:t xml:space="preserve"> και με άλλους όρους</w:t>
      </w:r>
      <w:r w:rsidR="00480F83">
        <w:t>,</w:t>
      </w:r>
      <w:r w:rsidR="009D6E54">
        <w:t xml:space="preserve"> ως προς τον προορισμό το</w:t>
      </w:r>
      <w:r w:rsidR="00D56E2D">
        <w:t>ύ</w:t>
      </w:r>
      <w:r w:rsidR="009D6E54">
        <w:t xml:space="preserve"> Κοριτσιού</w:t>
      </w:r>
      <w:r w:rsidR="00480F83">
        <w:t>,</w:t>
      </w:r>
      <w:r w:rsidR="009D6E54">
        <w:t xml:space="preserve"> </w:t>
      </w:r>
      <w:r w:rsidR="00532E98">
        <w:t xml:space="preserve">ανατρέφονται συχνά τα παιδιά στο οικογενειακό τους περιβάλλον.  Διαφορετικές σταθερές </w:t>
      </w:r>
      <w:r w:rsidR="009D6E54">
        <w:t xml:space="preserve">  </w:t>
      </w:r>
      <w:r w:rsidR="00357321">
        <w:t>ενσωματώνουν στον χαρακτήρα τους τα παιδιά μέσα στο οικογενειακό περιβάλλον, στις πολύ μικρές ηλικίες, ανάλογα με το φύλο τους. Αυτό αντικατοπτρίζεται στη συμπεριφορά τους  στα μικρά τους χρόνια και συνεχί</w:t>
      </w:r>
      <w:r w:rsidR="00D56E2D">
        <w:t xml:space="preserve">ζεται και στα κατοπινά χρόνια </w:t>
      </w:r>
      <w:proofErr w:type="spellStart"/>
      <w:r w:rsidR="00D56E2D">
        <w:t>τή</w:t>
      </w:r>
      <w:r w:rsidR="00357321">
        <w:t>ς</w:t>
      </w:r>
      <w:proofErr w:type="spellEnd"/>
      <w:r w:rsidR="00357321">
        <w:t xml:space="preserve"> προεφηβικής και εφηβικής τους ηλικίας.</w:t>
      </w:r>
      <w:r w:rsidR="00600156">
        <w:t xml:space="preserve"> </w:t>
      </w:r>
      <w:r w:rsidR="005D5DF6">
        <w:t xml:space="preserve"> Για να το πούμε με όρους καθημερινότητας, τα κορίτσια «πονηρεύονται» πιο γρήγορα και «φυλάγονται».  </w:t>
      </w:r>
      <w:r w:rsidR="00577486">
        <w:t>Αντιθέτως τα Αγόρια και σ’ αυτή την ηλικία του Γυμνασίου</w:t>
      </w:r>
      <w:r w:rsidR="005D5DF6">
        <w:t xml:space="preserve"> </w:t>
      </w:r>
      <w:r w:rsidR="00577486">
        <w:t>εξακολουθούν να «παιδιαρίζουν», να διακατέχονται από το σύνδρομο της «ατομικής προβολής κι επιβολής», κι έτσι μερικές φορέ</w:t>
      </w:r>
      <w:r w:rsidR="00D56E2D">
        <w:t xml:space="preserve">ς </w:t>
      </w:r>
      <w:proofErr w:type="spellStart"/>
      <w:r w:rsidR="00D56E2D">
        <w:t>αυτοπαγιδεύονται</w:t>
      </w:r>
      <w:proofErr w:type="spellEnd"/>
      <w:r w:rsidR="00D56E2D">
        <w:t xml:space="preserve"> σε «αποκλίνουσες»</w:t>
      </w:r>
      <w:r w:rsidR="00577486">
        <w:t xml:space="preserve"> συμπεριφορές.  Νομίζουν ότι με αυτόν τον τρόπο «δικαιώνουν» την αντρική τους υπόσταση, την οποία βιάζονται να εμφανίσουν,</w:t>
      </w:r>
      <w:r w:rsidR="00480F83">
        <w:t xml:space="preserve"> και</w:t>
      </w:r>
      <w:r w:rsidR="00577486">
        <w:t xml:space="preserve"> κάνουν λάθη που επισύρουν τιμωρίες από την πλευρά των εκπαιδευτικών, ώστε να τους γίνει κατανοητό το απαράδεκτο των ενεργειών τους.  Χρειάζεται, βέβαια, χρόνος, ώστε να ενσωματωθεί στη συνείδησή τους ότι οι ενέργειες τους δεν είναι αποδεκτές  και ότι σε κάποιες περιπτώσεις αυτές οι ενέργειες επισύρουν και τιμωρίες.  Μερικές φορές αυτή η συνειδητοποίηση </w:t>
      </w:r>
      <w:r w:rsidR="00570DC8">
        <w:t xml:space="preserve">δεν έρχεται ποτέ και οι αποκλίνουσες συμπεριφορές διαιωνίζονται. </w:t>
      </w:r>
    </w:p>
    <w:p w:rsidR="00067C3E" w:rsidRDefault="00B77C06" w:rsidP="00A42190">
      <w:pPr>
        <w:jc w:val="both"/>
      </w:pPr>
      <w:r>
        <w:t xml:space="preserve">     </w:t>
      </w:r>
      <w:r w:rsidR="00067C3E">
        <w:t>Ο βαθμός, λοιπόν, ωριμότητας είναι ένας παράγοντας που πιθανόν να εξηγεί τη χαώδη διαφορά των ωριαίων απομακρύνσεων ανάμεσα στα Αγόρια και τα Κορίτσια.</w:t>
      </w:r>
    </w:p>
    <w:p w:rsidR="00067C3E" w:rsidRPr="00067C3E" w:rsidRDefault="00B77C06" w:rsidP="00A42190">
      <w:pPr>
        <w:jc w:val="both"/>
        <w:rPr>
          <w:u w:val="single"/>
        </w:rPr>
      </w:pPr>
      <w:r>
        <w:rPr>
          <w:u w:val="single"/>
        </w:rPr>
        <w:t xml:space="preserve">                                                 </w:t>
      </w:r>
      <w:proofErr w:type="spellStart"/>
      <w:r w:rsidR="00067C3E" w:rsidRPr="00067C3E">
        <w:rPr>
          <w:u w:val="single"/>
        </w:rPr>
        <w:t>Β</w:t>
      </w:r>
      <w:r w:rsidR="00067C3E" w:rsidRPr="00067C3E">
        <w:rPr>
          <w:u w:val="single"/>
          <w:vertAlign w:val="superscript"/>
        </w:rPr>
        <w:t>β</w:t>
      </w:r>
      <w:proofErr w:type="spellEnd"/>
      <w:r w:rsidR="00067C3E" w:rsidRPr="00067C3E">
        <w:rPr>
          <w:u w:val="single"/>
        </w:rPr>
        <w:t>.  Η «προίκα της φύσης»</w:t>
      </w:r>
    </w:p>
    <w:p w:rsidR="00067C3E" w:rsidRDefault="00B77C06" w:rsidP="00A42190">
      <w:pPr>
        <w:jc w:val="both"/>
      </w:pPr>
      <w:r>
        <w:t xml:space="preserve">     </w:t>
      </w:r>
      <w:r w:rsidR="00067C3E">
        <w:t>Σε συνέχεια, κατά κάποιο τρόπο, του προηγούμενου εδαφίου (</w:t>
      </w:r>
      <w:proofErr w:type="spellStart"/>
      <w:r w:rsidR="00067C3E">
        <w:t>Β</w:t>
      </w:r>
      <w:r w:rsidR="00067C3E" w:rsidRPr="00067C3E">
        <w:rPr>
          <w:vertAlign w:val="superscript"/>
        </w:rPr>
        <w:t>α</w:t>
      </w:r>
      <w:proofErr w:type="spellEnd"/>
      <w:r w:rsidR="00067C3E">
        <w:t xml:space="preserve">), αξίζει  να επισημανθεί ότι η φύση έχει «προικίσει» το κάθε φύλο με διαφορετικά χαρακτηριστικά ως προς τη συναισθηματική και ψυχολογική αντιμετώπιση των πραγμάτων.  Τα κορίτσια (και γενικώς το γυναικείο φύλο) αναπτύσσουν από πολύ νωρίς  μηχανισμούς αυτοπροστασίας απέναντι σε κάθε λογής κινδύνους  και φόβους.  Το ένστικτο της αυτοσυντήρησης σε συνδυασμό με την έλλειψη σωματικής ρώμης οδηγεί το γυναικείο φύλο </w:t>
      </w:r>
      <w:r w:rsidR="00F336B5">
        <w:t>στην ανάπτυξη άλλων μηχανισμών άμυνας. Αφού, λοιπόν, το γυναικείο φύλο δεν μπορούσε να βασιστεί στη σωματική του ρώμη, ανέπτυξε μηχανισμούς συναισθηματικούς, ψυχολογικούς και διανοητικούς, για να μπορέσει να ανταπεξέλθει σε κάθε λογής κινδύνους.</w:t>
      </w:r>
      <w:r w:rsidR="00C9482C">
        <w:t xml:space="preserve">  Αναφερόμαστε σε πολύ μακρινές εποχές στις οποίες διαμορφώθηκαν τα βασικά χαρακτηριστικά της ανθρώπινης ψ</w:t>
      </w:r>
      <w:r w:rsidR="00F426A9">
        <w:t>υχοσύνθεσης</w:t>
      </w:r>
      <w:r w:rsidR="00427A3E">
        <w:t xml:space="preserve"> </w:t>
      </w:r>
      <w:r w:rsidR="00706A6F">
        <w:t xml:space="preserve"> και συμπεριφοράς, δηλαδή,</w:t>
      </w:r>
      <w:r w:rsidR="00F426A9">
        <w:t xml:space="preserve">  σ</w:t>
      </w:r>
      <w:r w:rsidR="00C9482C">
        <w:t xml:space="preserve">ε εποχές κατά τις </w:t>
      </w:r>
      <w:r w:rsidR="00F426A9">
        <w:t xml:space="preserve">οποίες ο άνθρωπος ήταν έρμαιο </w:t>
      </w:r>
      <w:proofErr w:type="spellStart"/>
      <w:r w:rsidR="00F426A9">
        <w:t>τή</w:t>
      </w:r>
      <w:r w:rsidR="00C9482C">
        <w:t>ς</w:t>
      </w:r>
      <w:proofErr w:type="spellEnd"/>
      <w:r w:rsidR="00C9482C">
        <w:t xml:space="preserve"> φύσης, ζούσε «κατ</w:t>
      </w:r>
      <w:r w:rsidR="00F426A9">
        <w:t xml:space="preserve">ά φύσιν» και το ένστικτο </w:t>
      </w:r>
      <w:proofErr w:type="spellStart"/>
      <w:r w:rsidR="00F426A9">
        <w:t>τή</w:t>
      </w:r>
      <w:r w:rsidR="00C9482C">
        <w:t>ς</w:t>
      </w:r>
      <w:proofErr w:type="spellEnd"/>
      <w:r w:rsidR="00C9482C">
        <w:t xml:space="preserve"> επιβίωσής </w:t>
      </w:r>
      <w:r w:rsidR="00F426A9">
        <w:t xml:space="preserve">του ήταν η κεντρομόλος δύναμη </w:t>
      </w:r>
      <w:proofErr w:type="spellStart"/>
      <w:r w:rsidR="00F426A9">
        <w:t>τή</w:t>
      </w:r>
      <w:r w:rsidR="00C9482C">
        <w:t>ς</w:t>
      </w:r>
      <w:proofErr w:type="spellEnd"/>
      <w:r w:rsidR="00C9482C">
        <w:t xml:space="preserve"> ύπαρξής του.  Οι όροι βέβαια ζωής σήμερα έχουν αλλάξει πολύ από τότε </w:t>
      </w:r>
      <w:r w:rsidR="00706A6F">
        <w:t xml:space="preserve">έως σήμερα, αλλά το ένστικτο </w:t>
      </w:r>
      <w:proofErr w:type="spellStart"/>
      <w:r w:rsidR="00706A6F">
        <w:t>τή</w:t>
      </w:r>
      <w:r w:rsidR="00866B97">
        <w:t>ς</w:t>
      </w:r>
      <w:proofErr w:type="spellEnd"/>
      <w:r w:rsidR="00866B97">
        <w:t xml:space="preserve"> επ</w:t>
      </w:r>
      <w:r w:rsidR="00F426A9">
        <w:t xml:space="preserve">ιβίωσης εξακολουθεί να καθορίζει και </w:t>
      </w:r>
      <w:r w:rsidR="00866B97">
        <w:t xml:space="preserve">τον </w:t>
      </w:r>
      <w:r w:rsidR="00866B97">
        <w:lastRenderedPageBreak/>
        <w:t>σύγχρονο άνθρωπο, ο οποίος, ωστόσο, έχει καταφέρει να ξεπεράσει πρωτόγονες φοβίες και να εκλογικεύσει την πορεία του, ως ένα βαθμό.</w:t>
      </w:r>
    </w:p>
    <w:p w:rsidR="00866B97" w:rsidRDefault="00706A6F" w:rsidP="00A42190">
      <w:pPr>
        <w:jc w:val="both"/>
      </w:pPr>
      <w:r>
        <w:t xml:space="preserve">     </w:t>
      </w:r>
      <w:r w:rsidR="004D2691">
        <w:t>Σε αντίθεση με το γυναικείο φύλο, το ανδρικό ανέπτυξε διαφορετικές ψυχο - συναισθηματικές σταθερές, ως ανταπόκριση στους διαφορετικούς ρόλους που είχε αναλάβει σ</w:t>
      </w:r>
      <w:r>
        <w:t xml:space="preserve">τα πλαίσια του </w:t>
      </w:r>
      <w:r w:rsidR="004D2691">
        <w:t xml:space="preserve"> αγώνα για την επιβίωση.  Έχοντας, λοιπόν, αναλάβει ως ρόλο την παροχή τροφής και</w:t>
      </w:r>
      <w:r w:rsidR="00D56E2D">
        <w:t xml:space="preserve"> προστασίας προς τα άλλα μέλη </w:t>
      </w:r>
      <w:proofErr w:type="spellStart"/>
      <w:r w:rsidR="00D56E2D">
        <w:t>τή</w:t>
      </w:r>
      <w:r w:rsidR="004D2691">
        <w:t>ς</w:t>
      </w:r>
      <w:proofErr w:type="spellEnd"/>
      <w:r w:rsidR="004D2691">
        <w:t xml:space="preserve"> ομάδας (βασικές </w:t>
      </w:r>
      <w:r w:rsidR="00751E09">
        <w:t xml:space="preserve">παράμετροι της ανθρώπινης επιβίωσης), το ανδρικό φύλο αναπτύσσει </w:t>
      </w:r>
      <w:r w:rsidR="00AE6E98">
        <w:t xml:space="preserve">άλλα </w:t>
      </w:r>
      <w:r w:rsidR="007827A6">
        <w:t>χαρακτηριστικά ως προς τη συναισθηματική και ψυχολογική του διάπλαση.  Η επιθετικότητα, η π</w:t>
      </w:r>
      <w:r>
        <w:t xml:space="preserve">ροβολή του εγώ, το συναίσθημα </w:t>
      </w:r>
      <w:proofErr w:type="spellStart"/>
      <w:r>
        <w:t>τή</w:t>
      </w:r>
      <w:r w:rsidR="007827A6">
        <w:t>ς</w:t>
      </w:r>
      <w:proofErr w:type="spellEnd"/>
      <w:r w:rsidR="007827A6">
        <w:t xml:space="preserve"> </w:t>
      </w:r>
      <w:proofErr w:type="spellStart"/>
      <w:r w:rsidR="007827A6">
        <w:t>κυριαρχικότητας</w:t>
      </w:r>
      <w:proofErr w:type="spellEnd"/>
      <w:r w:rsidR="007827A6">
        <w:t xml:space="preserve">  είναι ψυχοσυναισθηματικοί μηχανισμοί που αναπτύσσει το ανδρικό φύλο.  Αυτά συνδυάζονται και με τη σωματική ρώμη του ανδρικού φύλου κι οπωσδήποτε μ</w:t>
      </w:r>
      <w:r w:rsidR="00D56E2D">
        <w:t>ε τις ορμόνες τού</w:t>
      </w:r>
      <w:r w:rsidR="007827A6">
        <w:t xml:space="preserve"> ανθρώπινου οργανισμού, διαφορετικές για κάθε φύλο.</w:t>
      </w:r>
    </w:p>
    <w:p w:rsidR="007827A6" w:rsidRDefault="00706A6F" w:rsidP="00A42190">
      <w:pPr>
        <w:jc w:val="both"/>
      </w:pPr>
      <w:r>
        <w:t xml:space="preserve">     </w:t>
      </w:r>
      <w:r w:rsidR="007827A6">
        <w:t>Αυτή η διαφορετικότητα ανάμεσα στα δύο φύλα, που σε πολύ αδρές γραμμές περιγράφηκε στα προηγούμενα, είναι παράγοντας</w:t>
      </w:r>
      <w:r w:rsidR="008E6BEF">
        <w:t xml:space="preserve"> που υπεισέρχεται στην καθημερινότητα του Σχολείου, επηρεάζει τη συμπεριφορά των μαθητών, διαφοροποιεί τη συμπεριφορά των Κοριτσιών από αυτή των Αγοριών  </w:t>
      </w:r>
      <w:r w:rsidR="00647A06">
        <w:t>και εξηγεί, εν μέρει, τη χαώδη διαφορά των ωριαίων απομακρύνσεων ανάμεσα στα Αγόρια και στα Κορίτσια.</w:t>
      </w:r>
    </w:p>
    <w:p w:rsidR="00647A06" w:rsidRPr="00647A06" w:rsidRDefault="00706A6F" w:rsidP="00A42190">
      <w:pPr>
        <w:jc w:val="both"/>
        <w:rPr>
          <w:u w:val="single"/>
        </w:rPr>
      </w:pPr>
      <w:r>
        <w:rPr>
          <w:u w:val="single"/>
        </w:rPr>
        <w:t xml:space="preserve">                                             </w:t>
      </w:r>
      <w:proofErr w:type="spellStart"/>
      <w:r w:rsidR="00647A06" w:rsidRPr="00647A06">
        <w:rPr>
          <w:u w:val="single"/>
        </w:rPr>
        <w:t>Β</w:t>
      </w:r>
      <w:r w:rsidR="00647A06" w:rsidRPr="00647A06">
        <w:rPr>
          <w:u w:val="single"/>
          <w:vertAlign w:val="superscript"/>
        </w:rPr>
        <w:t>γ</w:t>
      </w:r>
      <w:proofErr w:type="spellEnd"/>
      <w:r w:rsidR="00647A06" w:rsidRPr="00647A06">
        <w:rPr>
          <w:u w:val="single"/>
        </w:rPr>
        <w:t>.  Η «επιλεκτική στάση» των εκπαιδευτικών</w:t>
      </w:r>
    </w:p>
    <w:p w:rsidR="00647A06" w:rsidRDefault="00706A6F" w:rsidP="00A42190">
      <w:pPr>
        <w:jc w:val="both"/>
      </w:pPr>
      <w:r>
        <w:t xml:space="preserve">     </w:t>
      </w:r>
      <w:r w:rsidR="00647A06">
        <w:t>Ας μιλήσουμε και γι’ αυτούς που επιβάλλουν τις ωριαίες απομακρύνσεις, τους εκπαιδευτικούς.  Το κάνουν, όποτε το κάνουν, προσπαθώντας να διαμορφώσουν τις καταλληλότερ</w:t>
      </w:r>
      <w:r>
        <w:t>ες συνθήκες για τη διεξαγωγή τού</w:t>
      </w:r>
      <w:r w:rsidR="00647A06">
        <w:t xml:space="preserve"> μαθήματος.  Παρατηρούν</w:t>
      </w:r>
      <w:r w:rsidR="0087575E">
        <w:t>,</w:t>
      </w:r>
      <w:r w:rsidR="00647A06">
        <w:t xml:space="preserve"> </w:t>
      </w:r>
      <w:r w:rsidR="0087575E">
        <w:t>όποτε χρειάζεται, νουθετούν, αυξάνουν την ένταση της φωνής τους, όταν οι συνθήκες το επιβάλλουν και (ως έσχατο μέσο)απομακρύνουν κάποιον μαθητή</w:t>
      </w:r>
      <w:r>
        <w:t xml:space="preserve"> </w:t>
      </w:r>
      <w:r w:rsidR="0087575E">
        <w:t>ή μαθήτρια από την τάξη, όταν τα προηγούμενα μέσα απέτυχαν να δημιουργήσουν την επιθυμητή ατμόσφαιρα.</w:t>
      </w:r>
    </w:p>
    <w:p w:rsidR="0087575E" w:rsidRDefault="004D477E" w:rsidP="00A42190">
      <w:pPr>
        <w:jc w:val="both"/>
      </w:pPr>
      <w:r>
        <w:t>ΕΡΩΤΗΜΑ:</w:t>
      </w:r>
      <w:r w:rsidR="002D0847" w:rsidRPr="002D0847">
        <w:t xml:space="preserve"> </w:t>
      </w:r>
      <w:r w:rsidR="005A26DF">
        <w:t>Ε</w:t>
      </w:r>
      <w:r w:rsidR="002D0847">
        <w:t xml:space="preserve">ίναι επιλογή των εκπαιδευτικών να τιμωρούν συχνότερα τα Αγόρια από τα Κορίτσια;  Θα μπορούσε κάποιος ν’ απαντήσει καταφατικά στο ερώτημα αυτό με την επισύναψη ότι τα Αγόρια είναι αυτά που συνήθως δημιουργούν προβλήματα, υποπίπτουν συχνότερα σε παραπτώματα συγκριτικά με τα κορίτσια και αυτά είναι που (συνήθως) οδηγούνε στα άκρα μια δύσκολη κατάσταση κάτι που αναγκάζει τον εκπαιδευτικό να μετέρχεται το μέσον της ωριαίας  απομάκρυνσης, προκειμένου να επαναφέρει την τάξη. </w:t>
      </w:r>
    </w:p>
    <w:p w:rsidR="00EE7E3D" w:rsidRPr="00BB518B" w:rsidRDefault="009872D5" w:rsidP="00A42190">
      <w:pPr>
        <w:jc w:val="both"/>
      </w:pPr>
      <w:r>
        <w:t xml:space="preserve">     </w:t>
      </w:r>
      <w:r w:rsidR="001E0FC8">
        <w:t>Γιατί τα Αγόρια κι όχι τα Κορίτσια; (Άλλο ερώτημα). Η απάντηση αυτού του ερωτήματος μπορεί να αναζητηθεί σε όσα εν συντομία καταγράφηκαν στα προηγούμενα εδάφια (</w:t>
      </w:r>
      <w:proofErr w:type="spellStart"/>
      <w:r w:rsidR="001E0FC8">
        <w:t>Β</w:t>
      </w:r>
      <w:r w:rsidR="001E0FC8" w:rsidRPr="001E0FC8">
        <w:rPr>
          <w:vertAlign w:val="superscript"/>
        </w:rPr>
        <w:t>α</w:t>
      </w:r>
      <w:proofErr w:type="spellEnd"/>
      <w:r w:rsidR="001E0FC8" w:rsidRPr="001E0FC8">
        <w:rPr>
          <w:vertAlign w:val="superscript"/>
        </w:rPr>
        <w:t xml:space="preserve"> </w:t>
      </w:r>
      <w:r w:rsidR="001E0FC8">
        <w:t xml:space="preserve">και </w:t>
      </w:r>
      <w:proofErr w:type="spellStart"/>
      <w:r w:rsidR="001E0FC8">
        <w:t>Β</w:t>
      </w:r>
      <w:r w:rsidR="001E0FC8" w:rsidRPr="001E0FC8">
        <w:rPr>
          <w:vertAlign w:val="superscript"/>
        </w:rPr>
        <w:t>β</w:t>
      </w:r>
      <w:proofErr w:type="spellEnd"/>
      <w:r w:rsidR="001E0FC8">
        <w:t>)</w:t>
      </w:r>
      <w:r w:rsidR="00D56E2D">
        <w:t>. Η</w:t>
      </w:r>
      <w:r w:rsidR="00EE7E3D">
        <w:t xml:space="preserve"> διαφορετική ψυχοσυναισθηματική διάπλαση και οι διαφορετικές στοχεύσεις των δύο φύλων εξηγούν εν μέρει και την «επιλεκτική», κατά κάποιο τρόπο, στάση των εκπαιδευτικών εις βάρος των αγοριών.  Κατά κανόνα ένα κορίτσι με την παρατήρηση, </w:t>
      </w:r>
      <w:r w:rsidR="00E61936">
        <w:t>τη νουθεσία και την επίπληξη τού</w:t>
      </w:r>
      <w:r w:rsidR="00EE7E3D">
        <w:t xml:space="preserve"> εκπαιδευτικού συνετίζεται κι αναδιπλώνεται.  Διαθέτει την ωριμότητα, διαβλέπει τον κίνδυνο, βρίσκει τα όρια του και καταφέρνει να αποφύγει δυσάρεστες εξελίξεις. Ο κανόνας, βέβαια, έχει και τις εξαιρέσεις του.  Αντιθέτως, η ανωριμότητα των Αγοριών  στην ηλικία αυτή σε συνδυασμό με τα προανακρούσματα του ανδρισμού τους (οι ορμόνες παίζουν τον ρόλο τους) εξωθούν στην απειθαρχία, στη </w:t>
      </w:r>
      <w:proofErr w:type="spellStart"/>
      <w:r w:rsidR="00EE7E3D">
        <w:t>εριστικότητα</w:t>
      </w:r>
      <w:proofErr w:type="spellEnd"/>
      <w:r w:rsidR="00EE7E3D">
        <w:t xml:space="preserve"> και </w:t>
      </w:r>
      <w:r>
        <w:t>σ</w:t>
      </w:r>
      <w:r w:rsidR="00EE7E3D">
        <w:t>τη</w:t>
      </w:r>
      <w:r>
        <w:t>ν</w:t>
      </w:r>
      <w:r w:rsidR="00EE7E3D">
        <w:t xml:space="preserve"> αυθάδεια</w:t>
      </w:r>
      <w:r>
        <w:t xml:space="preserve"> ενίοτε</w:t>
      </w:r>
      <w:r w:rsidR="00EE7E3D">
        <w:t xml:space="preserve">.  </w:t>
      </w:r>
      <w:r w:rsidR="00D45296">
        <w:t>Αυτού του είδους η συμπεριφορά αναγκάζει τον εκπαιδε</w:t>
      </w:r>
      <w:r w:rsidR="00382CA8">
        <w:t xml:space="preserve">υτικό να επιβάλει αυστηρότερες  </w:t>
      </w:r>
      <w:r w:rsidR="00D45296">
        <w:t xml:space="preserve">ποινές για να επαναφέρει την τάξη.  Τα Αγόρια, </w:t>
      </w:r>
      <w:r w:rsidR="00D45296">
        <w:lastRenderedPageBreak/>
        <w:t xml:space="preserve">συνήθως, ρέπουν προς την απειθαρχία με όποιες δυσάρεστες συνέπειες μπορεί να επιφέρει αυτό. Κι αυτός ο κανόνας δεν είναι χωρίς εξαιρέσεις. </w:t>
      </w:r>
    </w:p>
    <w:p w:rsidR="00BB518B" w:rsidRDefault="00DD62DC" w:rsidP="00A42190">
      <w:pPr>
        <w:jc w:val="both"/>
      </w:pPr>
      <w:r>
        <w:t xml:space="preserve">     </w:t>
      </w:r>
      <w:r w:rsidR="00BB518B">
        <w:t>Λάθη, βέβαια, γίνονται κι απ’ την πλευρά των εκπαιδευτικών, λάθη φυσιολογικά και λογικά απ</w:t>
      </w:r>
      <w:r>
        <w:t xml:space="preserve">ό κάποιον που βιώνει το άγχος </w:t>
      </w:r>
      <w:proofErr w:type="spellStart"/>
      <w:r>
        <w:t>τή</w:t>
      </w:r>
      <w:r w:rsidR="00BB518B">
        <w:t>ς</w:t>
      </w:r>
      <w:proofErr w:type="spellEnd"/>
      <w:r w:rsidR="00BB518B">
        <w:t xml:space="preserve"> ώρας που φεύγει και χάνεται, και της ύλης που κυνηγάει να ολοκληρώσει και σπάνια το καταφέρνει.  Και μερικές φορές από τους μαθητές καταλογίζονται λάθη στους εκπαιδευτικούς και δημιουργείται μια αρρωστημένη ατμόσφαιρα αδικίας.  Κι αυτό έχει την λογική του εξήγηση.  Δύσκολα ο άνθρωπος αναγνωρίζει το λάθος του και δυσκολότερα </w:t>
      </w:r>
      <w:r w:rsidR="00382CA8">
        <w:t xml:space="preserve">τοποθετεί τον εαυτό του στη θέση του ενόχου.  Συνήθως, για όλα φταίνε οι άλλοι κι εμείς τα έχουμε καλά καμωμένα.  Κι αν έτσι σκέφτεται ένας  ώριμος άνθρωπος, τι μπορούμε να πούμε για τον έφηβο και μάλιστα για ένα αγόρι στην εφηβική ηλικία. </w:t>
      </w:r>
    </w:p>
    <w:p w:rsidR="00382CA8" w:rsidRDefault="00DD62DC" w:rsidP="00A42190">
      <w:pPr>
        <w:jc w:val="both"/>
      </w:pPr>
      <w:r>
        <w:t xml:space="preserve">     </w:t>
      </w:r>
      <w:r w:rsidR="005345F1">
        <w:t xml:space="preserve">Κι ύστερα είναι και το πλέγμα της εξουσίας και το αντι - εξουσιαστικό σύνδρομο.  Γιατί «κακά τα ψέματα». Μας αρέσει ή όχι ο εκπαιδευτικός για τον μαθητή είναι φορέας εξουσίας.  Νιώθει ο μαθητής (ανεξαρτήτως φύλου) ότι έχει απέναντι του κάποιον που προσπαθεί </w:t>
      </w:r>
      <w:r w:rsidR="00DD0F86">
        <w:t>να του επιβάλει κανόνες, κάποιον που με τις αποφάσεις του ρυθμίζει τη ζωή του, του «τρώει» τον ελεύθερο χρόνο, του «φορτώνει» εργασίες και κυρίως, τον αξιολογεί με έναν βαθμό που μπορεί και να στερήσει από τον μαθητή ή τη μαθήτρια ένα ευχάριστο Σαββατοκύριακο ή ένα ευχάριστο δεκαπενθήμερο διακοπών, και γενικά να του προκαλέσει δυσάρεστα συναισθήματα.  Πώς, λοιπόν,  μπορείς να δεις και ν’ αντιμετωπίσεις αυτόν τον φορέα εξουσίας;</w:t>
      </w:r>
    </w:p>
    <w:p w:rsidR="00DD0F86" w:rsidRDefault="00DD62DC" w:rsidP="00A42190">
      <w:pPr>
        <w:jc w:val="both"/>
      </w:pPr>
      <w:r>
        <w:t xml:space="preserve">     </w:t>
      </w:r>
      <w:r w:rsidR="002E7688">
        <w:t>Κι αν στα παραπάνω προσθέσουμε και το βίαιο περιβάλλον μέσα στο οποίο ζει και αναπνέει ο σύγχρονος έφηβος με τα ποικίλα βίαια ερεθίσματα που δέχεται, το γεγονός ότι ο θεσμός της οικογένειας  (άλλη παράμετρος</w:t>
      </w:r>
      <w:r>
        <w:t xml:space="preserve"> αυτή</w:t>
      </w:r>
      <w:r w:rsidR="002E7688">
        <w:t xml:space="preserve"> και πολύ σημαντική) κ</w:t>
      </w:r>
      <w:r>
        <w:t xml:space="preserve">αρκινοβατεί, συμπληρώνουμε το </w:t>
      </w:r>
      <w:proofErr w:type="spellStart"/>
      <w:r>
        <w:t>πα</w:t>
      </w:r>
      <w:r w:rsidR="002E7688">
        <w:t>ζλ</w:t>
      </w:r>
      <w:proofErr w:type="spellEnd"/>
      <w:r w:rsidR="002E7688">
        <w:t xml:space="preserve"> </w:t>
      </w:r>
      <w:r>
        <w:t>που εξηγεί την επιθετικότητα τού</w:t>
      </w:r>
      <w:r w:rsidR="002E7688">
        <w:t xml:space="preserve"> σύγχρονου εφήβου και κυρίως των αγοριών.</w:t>
      </w:r>
    </w:p>
    <w:p w:rsidR="00D951D8" w:rsidRPr="00D951D8" w:rsidRDefault="00D951D8" w:rsidP="00A42190">
      <w:pPr>
        <w:jc w:val="both"/>
        <w:rPr>
          <w:u w:val="single"/>
        </w:rPr>
      </w:pPr>
      <w:r w:rsidRPr="00D951D8">
        <w:rPr>
          <w:u w:val="single"/>
        </w:rPr>
        <w:t>Β4. Η ανθρώπινη ιδιομορφία, ο αστάθμητος παράγοντας (είναι να μη σου λάχει …)</w:t>
      </w:r>
    </w:p>
    <w:p w:rsidR="00791431" w:rsidRDefault="00DD62DC" w:rsidP="00A42190">
      <w:pPr>
        <w:jc w:val="both"/>
      </w:pPr>
      <w:r>
        <w:t xml:space="preserve">     </w:t>
      </w:r>
      <w:r w:rsidR="006E5414">
        <w:t xml:space="preserve">Κι αυτό μπορεί να σου συμβεί.  Η μία περίπτωση </w:t>
      </w:r>
      <w:r w:rsidR="00226423">
        <w:t>στ</w:t>
      </w:r>
      <w:r>
        <w:t>ις χίλιες ή στο εκατομμύριο καλλί</w:t>
      </w:r>
      <w:r w:rsidR="00226423">
        <w:t>τερα. Παρά τις παρατηρήσεις, τις νουθεσίες, τις επιπλήξεις, τις ωριαίες απομακρύνσεις, τις αποβολές κι οτιδήποτε</w:t>
      </w:r>
      <w:r w:rsidR="00E94582">
        <w:t>,</w:t>
      </w:r>
      <w:r w:rsidR="00226423">
        <w:t xml:space="preserve"> τέλος  πάντων</w:t>
      </w:r>
      <w:r w:rsidR="00E94582">
        <w:t>,</w:t>
      </w:r>
      <w:r w:rsidR="00226423">
        <w:t xml:space="preserve"> δύναται να μετέλθει ο εκπαιδευτικός, η Διεύθυνση </w:t>
      </w:r>
      <w:r w:rsidR="00791431">
        <w:t xml:space="preserve">του Σχολείου και ο Σύλλογος των διδασκόντων το πρόβλημα δεν λύνεται. </w:t>
      </w:r>
      <w:r w:rsidR="00F173CB">
        <w:t>«</w:t>
      </w:r>
      <w:r w:rsidR="00791431">
        <w:t xml:space="preserve"> Σηκώνεις τα χέρια ψηλά</w:t>
      </w:r>
      <w:r w:rsidR="00F173CB">
        <w:t>!...</w:t>
      </w:r>
      <w:r w:rsidR="00791431">
        <w:t xml:space="preserve"> Η περίπτωση, δηλαδή, ανθρώπου που δεν «παίρνει γιατρειά».  Ό,τι και να πεις, ό,τι και να κάνεις συναντάς απέναντί σου ένα τοίχο.  Δεν μπορείς να συζητήσεις μαζί τους με τίποτα και για τίποτα.  Η συνεννόηση μαζί του και με το οικογενειακό του περιβάλλον (το οποίο ευθύνεται </w:t>
      </w:r>
      <w:r w:rsidR="0007015B">
        <w:t>για τη διάπλαση τέτοιου είδους χαρακτήρα) είναι ανέφικτη.  Κι αυτές οι περιπτώσεις μαθητών «φουσκώνουν» το ποινολόγιο με τις ωριαίες απομακρύνσεις τους.  Σπάνια περίπτωση ανθρώπου και μαθητή, αλλά υπαρκτή.  Ο συγγραφέας του εδαφίου αυτού στην  τριανταπεντάχρονη  περίπου θητεία του στις σχολικές αίθουσες συνάντησε μερικές τέτοιες περιπτώσεις μαθητώ</w:t>
      </w:r>
      <w:r w:rsidR="00E94582">
        <w:t>ν.  Όλες, ανεξαιρέτως, αφορούσαν</w:t>
      </w:r>
      <w:r w:rsidR="0007015B">
        <w:t xml:space="preserve"> Αγόρια. Τυχαίο;… Μπορείς να το πεις και τυχαίο. Είναι κι αυτή μία παράμετρος της σχολικής ζω</w:t>
      </w:r>
      <w:r w:rsidR="005E7E46">
        <w:t>ής. Σπάνια, αλλά υπαρκτή και γι’</w:t>
      </w:r>
      <w:r w:rsidR="0007015B">
        <w:t xml:space="preserve"> αυτό καταγράφεται.</w:t>
      </w:r>
    </w:p>
    <w:p w:rsidR="005E5F02" w:rsidRDefault="005E5F02" w:rsidP="009D6E54"/>
    <w:p w:rsidR="005E5F02" w:rsidRPr="005E5F02" w:rsidRDefault="005E5F02" w:rsidP="005E5F02">
      <w:pPr>
        <w:jc w:val="center"/>
        <w:rPr>
          <w:u w:val="single"/>
        </w:rPr>
      </w:pPr>
      <w:r w:rsidRPr="005E5F02">
        <w:rPr>
          <w:u w:val="single"/>
        </w:rPr>
        <w:lastRenderedPageBreak/>
        <w:t>ΠΙΝΑΚΑΣ Γ΄</w:t>
      </w:r>
    </w:p>
    <w:p w:rsidR="005E5F02" w:rsidRDefault="005E5F02" w:rsidP="005E5F02">
      <w:pPr>
        <w:jc w:val="center"/>
        <w:rPr>
          <w:u w:val="single"/>
        </w:rPr>
      </w:pPr>
      <w:r w:rsidRPr="005E5F02">
        <w:rPr>
          <w:u w:val="single"/>
        </w:rPr>
        <w:t xml:space="preserve">Ποινές που επέβαλαν οι εκπαιδευτικοί του Σχολείου ανάλογα με το ΦΥΛΟ </w:t>
      </w:r>
      <w:r w:rsidR="00C851E9">
        <w:rPr>
          <w:u w:val="single"/>
        </w:rPr>
        <w:t>τους</w:t>
      </w:r>
    </w:p>
    <w:tbl>
      <w:tblPr>
        <w:tblStyle w:val="a3"/>
        <w:tblW w:w="8223" w:type="dxa"/>
        <w:tblInd w:w="-318" w:type="dxa"/>
        <w:tblLayout w:type="fixed"/>
        <w:tblLook w:val="04A0"/>
      </w:tblPr>
      <w:tblGrid>
        <w:gridCol w:w="1135"/>
        <w:gridCol w:w="1206"/>
        <w:gridCol w:w="1183"/>
        <w:gridCol w:w="1389"/>
        <w:gridCol w:w="1146"/>
        <w:gridCol w:w="1030"/>
        <w:gridCol w:w="1134"/>
      </w:tblGrid>
      <w:tr w:rsidR="00C851E9" w:rsidTr="00C047D0">
        <w:tc>
          <w:tcPr>
            <w:tcW w:w="8223" w:type="dxa"/>
            <w:gridSpan w:val="7"/>
          </w:tcPr>
          <w:p w:rsidR="00C851E9" w:rsidRPr="00DD1E2C" w:rsidRDefault="00C851E9" w:rsidP="00C047D0">
            <w:pPr>
              <w:jc w:val="center"/>
              <w:rPr>
                <w:b/>
              </w:rPr>
            </w:pPr>
            <w:r w:rsidRPr="00DD1E2C">
              <w:rPr>
                <w:b/>
              </w:rPr>
              <w:t>ΠΙΝΑΚΑΣ Γ’</w:t>
            </w:r>
          </w:p>
          <w:p w:rsidR="00C851E9" w:rsidRPr="00B14A67" w:rsidRDefault="00C851E9" w:rsidP="00C047D0">
            <w:pPr>
              <w:jc w:val="center"/>
            </w:pPr>
            <w:r>
              <w:t xml:space="preserve">ΠΟΙΝΕΣ ΕΚΠΑΙΔΕΥΤΙΚΩΝ ΑΝΑΛΟΓΑ ΜΕ ΤΟ ΦΥΛΟ </w:t>
            </w:r>
            <w:r w:rsidR="00A42190">
              <w:t>ΤΟΥΣ</w:t>
            </w:r>
          </w:p>
        </w:tc>
      </w:tr>
      <w:tr w:rsidR="00C851E9" w:rsidTr="00C047D0">
        <w:tc>
          <w:tcPr>
            <w:tcW w:w="1135" w:type="dxa"/>
          </w:tcPr>
          <w:p w:rsidR="00C851E9" w:rsidRDefault="00C851E9" w:rsidP="00C047D0">
            <w:pPr>
              <w:jc w:val="both"/>
            </w:pPr>
          </w:p>
        </w:tc>
        <w:tc>
          <w:tcPr>
            <w:tcW w:w="2389" w:type="dxa"/>
            <w:gridSpan w:val="2"/>
            <w:shd w:val="clear" w:color="auto" w:fill="C2D69B" w:themeFill="accent3" w:themeFillTint="99"/>
          </w:tcPr>
          <w:p w:rsidR="00C851E9" w:rsidRDefault="00C851E9" w:rsidP="00C047D0">
            <w:pPr>
              <w:jc w:val="center"/>
            </w:pPr>
            <w:r>
              <w:t>ΑΝΔΡΕΣ</w:t>
            </w:r>
          </w:p>
        </w:tc>
        <w:tc>
          <w:tcPr>
            <w:tcW w:w="2535" w:type="dxa"/>
            <w:gridSpan w:val="2"/>
            <w:shd w:val="clear" w:color="auto" w:fill="CCC0D9" w:themeFill="accent4" w:themeFillTint="66"/>
          </w:tcPr>
          <w:p w:rsidR="00C851E9" w:rsidRDefault="00C851E9" w:rsidP="00C047D0">
            <w:pPr>
              <w:jc w:val="center"/>
            </w:pPr>
            <w:r>
              <w:t>ΓΥΝΑΙΚΕΣ</w:t>
            </w:r>
          </w:p>
        </w:tc>
        <w:tc>
          <w:tcPr>
            <w:tcW w:w="1030" w:type="dxa"/>
            <w:vMerge w:val="restart"/>
            <w:shd w:val="clear" w:color="auto" w:fill="FDE9D9" w:themeFill="accent6" w:themeFillTint="33"/>
          </w:tcPr>
          <w:p w:rsidR="00C851E9" w:rsidRPr="00B14A67" w:rsidRDefault="00C851E9" w:rsidP="00C047D0">
            <w:pPr>
              <w:jc w:val="both"/>
              <w:rPr>
                <w:sz w:val="16"/>
                <w:szCs w:val="16"/>
              </w:rPr>
            </w:pPr>
            <w:r w:rsidRPr="00B14A67">
              <w:rPr>
                <w:sz w:val="16"/>
                <w:szCs w:val="16"/>
              </w:rPr>
              <w:t>ΣΥΝΟΛ.ΠΟ</w:t>
            </w:r>
            <w:r>
              <w:rPr>
                <w:sz w:val="16"/>
                <w:szCs w:val="16"/>
              </w:rPr>
              <w:t>Ι</w:t>
            </w:r>
            <w:r w:rsidRPr="00B14A67">
              <w:rPr>
                <w:sz w:val="16"/>
                <w:szCs w:val="16"/>
              </w:rPr>
              <w:t>ΝΩΝ</w:t>
            </w:r>
          </w:p>
        </w:tc>
        <w:tc>
          <w:tcPr>
            <w:tcW w:w="1134" w:type="dxa"/>
            <w:vMerge w:val="restart"/>
            <w:shd w:val="clear" w:color="auto" w:fill="FDE9D9" w:themeFill="accent6" w:themeFillTint="33"/>
          </w:tcPr>
          <w:p w:rsidR="00C851E9" w:rsidRPr="00B14A67" w:rsidRDefault="00C851E9" w:rsidP="00C047D0">
            <w:pPr>
              <w:jc w:val="both"/>
              <w:rPr>
                <w:sz w:val="16"/>
                <w:szCs w:val="16"/>
              </w:rPr>
            </w:pPr>
            <w:r w:rsidRPr="00B14A67">
              <w:rPr>
                <w:sz w:val="16"/>
                <w:szCs w:val="16"/>
              </w:rPr>
              <w:t>ΣΥΝΟΛ.ΕΚΠΑΙΔΕΥΤΙΚΩΝ</w:t>
            </w:r>
          </w:p>
        </w:tc>
      </w:tr>
      <w:tr w:rsidR="00C851E9" w:rsidTr="00C047D0">
        <w:tc>
          <w:tcPr>
            <w:tcW w:w="1135" w:type="dxa"/>
          </w:tcPr>
          <w:p w:rsidR="00C851E9" w:rsidRPr="00DD1E2C" w:rsidRDefault="00C851E9" w:rsidP="00C047D0">
            <w:pPr>
              <w:jc w:val="both"/>
              <w:rPr>
                <w:sz w:val="20"/>
                <w:szCs w:val="20"/>
              </w:rPr>
            </w:pPr>
            <w:r w:rsidRPr="00DD1E2C">
              <w:rPr>
                <w:sz w:val="20"/>
                <w:szCs w:val="20"/>
              </w:rPr>
              <w:t>ΣΧ.ΕΤΟΣ</w:t>
            </w:r>
          </w:p>
        </w:tc>
        <w:tc>
          <w:tcPr>
            <w:tcW w:w="1206" w:type="dxa"/>
            <w:shd w:val="clear" w:color="auto" w:fill="C2D69B" w:themeFill="accent3" w:themeFillTint="99"/>
          </w:tcPr>
          <w:p w:rsidR="00C851E9" w:rsidRPr="00B14A67" w:rsidRDefault="00C851E9" w:rsidP="00C047D0">
            <w:pPr>
              <w:jc w:val="both"/>
              <w:rPr>
                <w:sz w:val="16"/>
                <w:szCs w:val="16"/>
              </w:rPr>
            </w:pPr>
            <w:r w:rsidRPr="00B14A67">
              <w:rPr>
                <w:sz w:val="16"/>
                <w:szCs w:val="16"/>
              </w:rPr>
              <w:t xml:space="preserve">ΑΝΔΡ.ΕΚΠΑΙΔΕΥΤΙΚΟΙ </w:t>
            </w:r>
          </w:p>
        </w:tc>
        <w:tc>
          <w:tcPr>
            <w:tcW w:w="1183" w:type="dxa"/>
            <w:shd w:val="clear" w:color="auto" w:fill="FDE9D9" w:themeFill="accent6" w:themeFillTint="33"/>
          </w:tcPr>
          <w:p w:rsidR="00C851E9" w:rsidRPr="00B14A67" w:rsidRDefault="00C851E9" w:rsidP="00C047D0">
            <w:pPr>
              <w:jc w:val="both"/>
              <w:rPr>
                <w:sz w:val="16"/>
                <w:szCs w:val="16"/>
              </w:rPr>
            </w:pPr>
            <w:r w:rsidRPr="00B14A67">
              <w:rPr>
                <w:sz w:val="16"/>
                <w:szCs w:val="16"/>
              </w:rPr>
              <w:t xml:space="preserve">ΣΥΝΟΛ.ΠΟΙΝΩΝ  </w:t>
            </w:r>
          </w:p>
        </w:tc>
        <w:tc>
          <w:tcPr>
            <w:tcW w:w="1389" w:type="dxa"/>
            <w:shd w:val="clear" w:color="auto" w:fill="CCC0D9" w:themeFill="accent4" w:themeFillTint="66"/>
          </w:tcPr>
          <w:p w:rsidR="00C851E9" w:rsidRPr="00B14A67" w:rsidRDefault="00C851E9" w:rsidP="00C047D0">
            <w:pPr>
              <w:jc w:val="both"/>
              <w:rPr>
                <w:sz w:val="16"/>
                <w:szCs w:val="16"/>
              </w:rPr>
            </w:pPr>
            <w:r w:rsidRPr="00B14A67">
              <w:rPr>
                <w:sz w:val="16"/>
                <w:szCs w:val="16"/>
              </w:rPr>
              <w:t>ΓΥΝ.ΕΚΠΑΙΔΕΥΤΙΚΟΙ</w:t>
            </w:r>
          </w:p>
        </w:tc>
        <w:tc>
          <w:tcPr>
            <w:tcW w:w="1146" w:type="dxa"/>
            <w:shd w:val="clear" w:color="auto" w:fill="FDE9D9" w:themeFill="accent6" w:themeFillTint="33"/>
          </w:tcPr>
          <w:p w:rsidR="00C851E9" w:rsidRPr="00B14A67" w:rsidRDefault="00C851E9" w:rsidP="00C047D0">
            <w:pPr>
              <w:jc w:val="both"/>
              <w:rPr>
                <w:sz w:val="16"/>
                <w:szCs w:val="16"/>
              </w:rPr>
            </w:pPr>
            <w:r w:rsidRPr="00B14A67">
              <w:rPr>
                <w:sz w:val="16"/>
                <w:szCs w:val="16"/>
              </w:rPr>
              <w:t>ΣΥΝΟΛ.ΠΟΝΩΝ</w:t>
            </w:r>
          </w:p>
        </w:tc>
        <w:tc>
          <w:tcPr>
            <w:tcW w:w="1030" w:type="dxa"/>
            <w:vMerge/>
            <w:shd w:val="clear" w:color="auto" w:fill="FDE9D9" w:themeFill="accent6" w:themeFillTint="33"/>
          </w:tcPr>
          <w:p w:rsidR="00C851E9" w:rsidRDefault="00C851E9" w:rsidP="00C047D0">
            <w:pPr>
              <w:jc w:val="both"/>
            </w:pPr>
          </w:p>
        </w:tc>
        <w:tc>
          <w:tcPr>
            <w:tcW w:w="1134" w:type="dxa"/>
            <w:vMerge/>
            <w:shd w:val="clear" w:color="auto" w:fill="FDE9D9" w:themeFill="accent6" w:themeFillTint="33"/>
          </w:tcPr>
          <w:p w:rsidR="00C851E9" w:rsidRDefault="00C851E9" w:rsidP="00C047D0">
            <w:pPr>
              <w:jc w:val="both"/>
            </w:pPr>
          </w:p>
        </w:tc>
      </w:tr>
      <w:tr w:rsidR="00C851E9" w:rsidTr="00C047D0">
        <w:tc>
          <w:tcPr>
            <w:tcW w:w="1135" w:type="dxa"/>
          </w:tcPr>
          <w:p w:rsidR="00C851E9" w:rsidRPr="00DD1E2C" w:rsidRDefault="00C851E9" w:rsidP="00C047D0">
            <w:pPr>
              <w:jc w:val="both"/>
              <w:rPr>
                <w:sz w:val="20"/>
                <w:szCs w:val="20"/>
              </w:rPr>
            </w:pPr>
            <w:r w:rsidRPr="00DD1E2C">
              <w:rPr>
                <w:sz w:val="20"/>
                <w:szCs w:val="20"/>
              </w:rPr>
              <w:t>2017-18</w:t>
            </w:r>
          </w:p>
        </w:tc>
        <w:tc>
          <w:tcPr>
            <w:tcW w:w="1206" w:type="dxa"/>
            <w:shd w:val="clear" w:color="auto" w:fill="C2D69B" w:themeFill="accent3" w:themeFillTint="99"/>
          </w:tcPr>
          <w:p w:rsidR="00C851E9" w:rsidRDefault="00C851E9" w:rsidP="00C047D0">
            <w:pPr>
              <w:jc w:val="center"/>
            </w:pPr>
            <w:r>
              <w:t>13</w:t>
            </w:r>
          </w:p>
        </w:tc>
        <w:tc>
          <w:tcPr>
            <w:tcW w:w="1183" w:type="dxa"/>
            <w:shd w:val="clear" w:color="auto" w:fill="FDE9D9" w:themeFill="accent6" w:themeFillTint="33"/>
          </w:tcPr>
          <w:p w:rsidR="00C851E9" w:rsidRDefault="00C851E9" w:rsidP="00C047D0">
            <w:pPr>
              <w:jc w:val="center"/>
            </w:pPr>
            <w:r>
              <w:t>29</w:t>
            </w:r>
          </w:p>
        </w:tc>
        <w:tc>
          <w:tcPr>
            <w:tcW w:w="1389" w:type="dxa"/>
            <w:shd w:val="clear" w:color="auto" w:fill="CCC0D9" w:themeFill="accent4" w:themeFillTint="66"/>
          </w:tcPr>
          <w:p w:rsidR="00C851E9" w:rsidRDefault="00C851E9" w:rsidP="00C047D0">
            <w:pPr>
              <w:jc w:val="center"/>
            </w:pPr>
            <w:r>
              <w:t>27</w:t>
            </w:r>
          </w:p>
        </w:tc>
        <w:tc>
          <w:tcPr>
            <w:tcW w:w="1146" w:type="dxa"/>
            <w:shd w:val="clear" w:color="auto" w:fill="FDE9D9" w:themeFill="accent6" w:themeFillTint="33"/>
          </w:tcPr>
          <w:p w:rsidR="00C851E9" w:rsidRDefault="00C851E9" w:rsidP="00C047D0">
            <w:pPr>
              <w:jc w:val="center"/>
            </w:pPr>
            <w:r>
              <w:t>55</w:t>
            </w:r>
          </w:p>
        </w:tc>
        <w:tc>
          <w:tcPr>
            <w:tcW w:w="1030" w:type="dxa"/>
            <w:shd w:val="clear" w:color="auto" w:fill="FDE9D9" w:themeFill="accent6" w:themeFillTint="33"/>
          </w:tcPr>
          <w:p w:rsidR="00C851E9" w:rsidRDefault="00C851E9" w:rsidP="00C047D0">
            <w:pPr>
              <w:jc w:val="both"/>
            </w:pPr>
            <w:r>
              <w:t>84</w:t>
            </w:r>
          </w:p>
        </w:tc>
        <w:tc>
          <w:tcPr>
            <w:tcW w:w="1134" w:type="dxa"/>
            <w:shd w:val="clear" w:color="auto" w:fill="FDE9D9" w:themeFill="accent6" w:themeFillTint="33"/>
          </w:tcPr>
          <w:p w:rsidR="00C851E9" w:rsidRDefault="00C851E9" w:rsidP="00C047D0">
            <w:pPr>
              <w:jc w:val="both"/>
            </w:pPr>
            <w:r>
              <w:t>40</w:t>
            </w:r>
          </w:p>
        </w:tc>
      </w:tr>
      <w:tr w:rsidR="00C851E9" w:rsidTr="00C047D0">
        <w:tc>
          <w:tcPr>
            <w:tcW w:w="1135" w:type="dxa"/>
          </w:tcPr>
          <w:p w:rsidR="00C851E9" w:rsidRPr="00DD1E2C" w:rsidRDefault="00C851E9" w:rsidP="00C047D0">
            <w:pPr>
              <w:jc w:val="both"/>
              <w:rPr>
                <w:sz w:val="20"/>
                <w:szCs w:val="20"/>
              </w:rPr>
            </w:pPr>
            <w:r w:rsidRPr="00DD1E2C">
              <w:rPr>
                <w:sz w:val="20"/>
                <w:szCs w:val="20"/>
              </w:rPr>
              <w:t>2018-19</w:t>
            </w:r>
          </w:p>
        </w:tc>
        <w:tc>
          <w:tcPr>
            <w:tcW w:w="1206" w:type="dxa"/>
            <w:shd w:val="clear" w:color="auto" w:fill="C2D69B" w:themeFill="accent3" w:themeFillTint="99"/>
          </w:tcPr>
          <w:p w:rsidR="00C851E9" w:rsidRDefault="00C851E9" w:rsidP="00C047D0">
            <w:pPr>
              <w:jc w:val="center"/>
            </w:pPr>
            <w:r>
              <w:t>16</w:t>
            </w:r>
          </w:p>
        </w:tc>
        <w:tc>
          <w:tcPr>
            <w:tcW w:w="1183" w:type="dxa"/>
            <w:shd w:val="clear" w:color="auto" w:fill="FDE9D9" w:themeFill="accent6" w:themeFillTint="33"/>
          </w:tcPr>
          <w:p w:rsidR="00C851E9" w:rsidRDefault="00C851E9" w:rsidP="00C047D0">
            <w:pPr>
              <w:jc w:val="center"/>
            </w:pPr>
            <w:r>
              <w:t>31</w:t>
            </w:r>
          </w:p>
        </w:tc>
        <w:tc>
          <w:tcPr>
            <w:tcW w:w="1389" w:type="dxa"/>
            <w:shd w:val="clear" w:color="auto" w:fill="CCC0D9" w:themeFill="accent4" w:themeFillTint="66"/>
          </w:tcPr>
          <w:p w:rsidR="00C851E9" w:rsidRDefault="00C851E9" w:rsidP="00C047D0">
            <w:pPr>
              <w:jc w:val="center"/>
            </w:pPr>
            <w:r>
              <w:t>26</w:t>
            </w:r>
          </w:p>
        </w:tc>
        <w:tc>
          <w:tcPr>
            <w:tcW w:w="1146" w:type="dxa"/>
            <w:shd w:val="clear" w:color="auto" w:fill="FDE9D9" w:themeFill="accent6" w:themeFillTint="33"/>
          </w:tcPr>
          <w:p w:rsidR="00C851E9" w:rsidRDefault="00C851E9" w:rsidP="00C047D0">
            <w:pPr>
              <w:jc w:val="center"/>
            </w:pPr>
            <w:r>
              <w:t>62</w:t>
            </w:r>
          </w:p>
        </w:tc>
        <w:tc>
          <w:tcPr>
            <w:tcW w:w="1030" w:type="dxa"/>
            <w:shd w:val="clear" w:color="auto" w:fill="FDE9D9" w:themeFill="accent6" w:themeFillTint="33"/>
          </w:tcPr>
          <w:p w:rsidR="00C851E9" w:rsidRDefault="00C851E9" w:rsidP="00C047D0">
            <w:pPr>
              <w:jc w:val="both"/>
            </w:pPr>
            <w:r>
              <w:t>93</w:t>
            </w:r>
          </w:p>
        </w:tc>
        <w:tc>
          <w:tcPr>
            <w:tcW w:w="1134" w:type="dxa"/>
            <w:shd w:val="clear" w:color="auto" w:fill="FDE9D9" w:themeFill="accent6" w:themeFillTint="33"/>
          </w:tcPr>
          <w:p w:rsidR="00C851E9" w:rsidRDefault="00C851E9" w:rsidP="00C047D0">
            <w:pPr>
              <w:jc w:val="both"/>
            </w:pPr>
            <w:r>
              <w:t>42</w:t>
            </w:r>
          </w:p>
        </w:tc>
      </w:tr>
      <w:tr w:rsidR="00C851E9" w:rsidTr="00C047D0">
        <w:tc>
          <w:tcPr>
            <w:tcW w:w="1135" w:type="dxa"/>
          </w:tcPr>
          <w:p w:rsidR="00C851E9" w:rsidRPr="00DD1E2C" w:rsidRDefault="00C851E9" w:rsidP="00C047D0">
            <w:pPr>
              <w:jc w:val="both"/>
              <w:rPr>
                <w:sz w:val="20"/>
                <w:szCs w:val="20"/>
              </w:rPr>
            </w:pPr>
            <w:r w:rsidRPr="00DD1E2C">
              <w:rPr>
                <w:sz w:val="20"/>
                <w:szCs w:val="20"/>
              </w:rPr>
              <w:t>2019-20</w:t>
            </w:r>
          </w:p>
        </w:tc>
        <w:tc>
          <w:tcPr>
            <w:tcW w:w="1206" w:type="dxa"/>
            <w:shd w:val="clear" w:color="auto" w:fill="C2D69B" w:themeFill="accent3" w:themeFillTint="99"/>
          </w:tcPr>
          <w:p w:rsidR="00C851E9" w:rsidRDefault="00C851E9" w:rsidP="00C047D0">
            <w:pPr>
              <w:jc w:val="center"/>
            </w:pPr>
            <w:r>
              <w:t>16</w:t>
            </w:r>
          </w:p>
        </w:tc>
        <w:tc>
          <w:tcPr>
            <w:tcW w:w="1183" w:type="dxa"/>
            <w:shd w:val="clear" w:color="auto" w:fill="FDE9D9" w:themeFill="accent6" w:themeFillTint="33"/>
          </w:tcPr>
          <w:p w:rsidR="00C851E9" w:rsidRDefault="00C851E9" w:rsidP="00C047D0">
            <w:pPr>
              <w:jc w:val="center"/>
            </w:pPr>
            <w:r>
              <w:t>48</w:t>
            </w:r>
          </w:p>
        </w:tc>
        <w:tc>
          <w:tcPr>
            <w:tcW w:w="1389" w:type="dxa"/>
            <w:shd w:val="clear" w:color="auto" w:fill="CCC0D9" w:themeFill="accent4" w:themeFillTint="66"/>
          </w:tcPr>
          <w:p w:rsidR="00C851E9" w:rsidRDefault="00C851E9" w:rsidP="00C047D0">
            <w:pPr>
              <w:jc w:val="center"/>
            </w:pPr>
            <w:r>
              <w:t>22</w:t>
            </w:r>
          </w:p>
        </w:tc>
        <w:tc>
          <w:tcPr>
            <w:tcW w:w="1146" w:type="dxa"/>
            <w:shd w:val="clear" w:color="auto" w:fill="FDE9D9" w:themeFill="accent6" w:themeFillTint="33"/>
          </w:tcPr>
          <w:p w:rsidR="00C851E9" w:rsidRDefault="00C851E9" w:rsidP="00C047D0">
            <w:pPr>
              <w:jc w:val="center"/>
            </w:pPr>
            <w:r>
              <w:t>95</w:t>
            </w:r>
          </w:p>
        </w:tc>
        <w:tc>
          <w:tcPr>
            <w:tcW w:w="1030" w:type="dxa"/>
            <w:shd w:val="clear" w:color="auto" w:fill="FDE9D9" w:themeFill="accent6" w:themeFillTint="33"/>
          </w:tcPr>
          <w:p w:rsidR="00C851E9" w:rsidRDefault="00C851E9" w:rsidP="00C047D0">
            <w:pPr>
              <w:jc w:val="both"/>
            </w:pPr>
            <w:r>
              <w:t>143</w:t>
            </w:r>
          </w:p>
        </w:tc>
        <w:tc>
          <w:tcPr>
            <w:tcW w:w="1134" w:type="dxa"/>
            <w:shd w:val="clear" w:color="auto" w:fill="FDE9D9" w:themeFill="accent6" w:themeFillTint="33"/>
          </w:tcPr>
          <w:p w:rsidR="00C851E9" w:rsidRDefault="00C851E9" w:rsidP="00C047D0">
            <w:pPr>
              <w:jc w:val="both"/>
            </w:pPr>
            <w:r>
              <w:t>38</w:t>
            </w:r>
          </w:p>
        </w:tc>
      </w:tr>
      <w:tr w:rsidR="00C851E9" w:rsidTr="00C047D0">
        <w:tc>
          <w:tcPr>
            <w:tcW w:w="1135" w:type="dxa"/>
          </w:tcPr>
          <w:p w:rsidR="00C851E9" w:rsidRPr="00DD1E2C" w:rsidRDefault="00C851E9" w:rsidP="00C047D0">
            <w:pPr>
              <w:jc w:val="both"/>
              <w:rPr>
                <w:sz w:val="20"/>
                <w:szCs w:val="20"/>
              </w:rPr>
            </w:pPr>
            <w:r w:rsidRPr="00DD1E2C">
              <w:rPr>
                <w:sz w:val="20"/>
                <w:szCs w:val="20"/>
              </w:rPr>
              <w:t>2020-21</w:t>
            </w:r>
          </w:p>
        </w:tc>
        <w:tc>
          <w:tcPr>
            <w:tcW w:w="1206" w:type="dxa"/>
            <w:shd w:val="clear" w:color="auto" w:fill="C2D69B" w:themeFill="accent3" w:themeFillTint="99"/>
          </w:tcPr>
          <w:p w:rsidR="00C851E9" w:rsidRDefault="00C851E9" w:rsidP="00C047D0">
            <w:pPr>
              <w:jc w:val="center"/>
            </w:pPr>
            <w:r>
              <w:t>16</w:t>
            </w:r>
          </w:p>
        </w:tc>
        <w:tc>
          <w:tcPr>
            <w:tcW w:w="1183" w:type="dxa"/>
            <w:shd w:val="clear" w:color="auto" w:fill="FDE9D9" w:themeFill="accent6" w:themeFillTint="33"/>
          </w:tcPr>
          <w:p w:rsidR="00C851E9" w:rsidRDefault="00C851E9" w:rsidP="00C047D0">
            <w:pPr>
              <w:jc w:val="center"/>
            </w:pPr>
            <w:r>
              <w:t>22</w:t>
            </w:r>
          </w:p>
        </w:tc>
        <w:tc>
          <w:tcPr>
            <w:tcW w:w="1389" w:type="dxa"/>
            <w:shd w:val="clear" w:color="auto" w:fill="CCC0D9" w:themeFill="accent4" w:themeFillTint="66"/>
          </w:tcPr>
          <w:p w:rsidR="00C851E9" w:rsidRDefault="00C851E9" w:rsidP="00C047D0">
            <w:pPr>
              <w:jc w:val="center"/>
            </w:pPr>
            <w:r>
              <w:t>23</w:t>
            </w:r>
          </w:p>
        </w:tc>
        <w:tc>
          <w:tcPr>
            <w:tcW w:w="1146" w:type="dxa"/>
            <w:shd w:val="clear" w:color="auto" w:fill="FDE9D9" w:themeFill="accent6" w:themeFillTint="33"/>
          </w:tcPr>
          <w:p w:rsidR="00C851E9" w:rsidRDefault="00C851E9" w:rsidP="00C047D0">
            <w:pPr>
              <w:jc w:val="center"/>
            </w:pPr>
            <w:r>
              <w:t>54</w:t>
            </w:r>
          </w:p>
        </w:tc>
        <w:tc>
          <w:tcPr>
            <w:tcW w:w="1030" w:type="dxa"/>
            <w:shd w:val="clear" w:color="auto" w:fill="FDE9D9" w:themeFill="accent6" w:themeFillTint="33"/>
          </w:tcPr>
          <w:p w:rsidR="00C851E9" w:rsidRDefault="00C851E9" w:rsidP="00C047D0">
            <w:pPr>
              <w:jc w:val="both"/>
            </w:pPr>
            <w:r>
              <w:t>76</w:t>
            </w:r>
          </w:p>
        </w:tc>
        <w:tc>
          <w:tcPr>
            <w:tcW w:w="1134" w:type="dxa"/>
            <w:shd w:val="clear" w:color="auto" w:fill="FDE9D9" w:themeFill="accent6" w:themeFillTint="33"/>
          </w:tcPr>
          <w:p w:rsidR="00C851E9" w:rsidRDefault="00C851E9" w:rsidP="00C047D0">
            <w:pPr>
              <w:jc w:val="both"/>
            </w:pPr>
            <w:r>
              <w:t>39</w:t>
            </w:r>
          </w:p>
        </w:tc>
      </w:tr>
      <w:tr w:rsidR="00C851E9" w:rsidTr="00C047D0">
        <w:tc>
          <w:tcPr>
            <w:tcW w:w="1135" w:type="dxa"/>
          </w:tcPr>
          <w:p w:rsidR="00C851E9" w:rsidRPr="00DD1E2C" w:rsidRDefault="00C851E9" w:rsidP="00C047D0">
            <w:pPr>
              <w:jc w:val="both"/>
              <w:rPr>
                <w:sz w:val="20"/>
                <w:szCs w:val="20"/>
              </w:rPr>
            </w:pPr>
            <w:r w:rsidRPr="00DD1E2C">
              <w:rPr>
                <w:sz w:val="20"/>
                <w:szCs w:val="20"/>
              </w:rPr>
              <w:t>2021-22</w:t>
            </w:r>
            <w:r>
              <w:rPr>
                <w:sz w:val="20"/>
                <w:szCs w:val="20"/>
              </w:rPr>
              <w:t>*</w:t>
            </w:r>
          </w:p>
        </w:tc>
        <w:tc>
          <w:tcPr>
            <w:tcW w:w="1206" w:type="dxa"/>
            <w:shd w:val="clear" w:color="auto" w:fill="C2D69B" w:themeFill="accent3" w:themeFillTint="99"/>
          </w:tcPr>
          <w:p w:rsidR="00C851E9" w:rsidRDefault="00C851E9" w:rsidP="00C047D0">
            <w:pPr>
              <w:jc w:val="center"/>
            </w:pPr>
            <w:r>
              <w:t>11</w:t>
            </w:r>
          </w:p>
        </w:tc>
        <w:tc>
          <w:tcPr>
            <w:tcW w:w="1183" w:type="dxa"/>
            <w:shd w:val="clear" w:color="auto" w:fill="FDE9D9" w:themeFill="accent6" w:themeFillTint="33"/>
          </w:tcPr>
          <w:p w:rsidR="00C851E9" w:rsidRDefault="00C851E9" w:rsidP="00C047D0">
            <w:pPr>
              <w:jc w:val="center"/>
            </w:pPr>
            <w:r>
              <w:t>25</w:t>
            </w:r>
          </w:p>
        </w:tc>
        <w:tc>
          <w:tcPr>
            <w:tcW w:w="1389" w:type="dxa"/>
            <w:shd w:val="clear" w:color="auto" w:fill="CCC0D9" w:themeFill="accent4" w:themeFillTint="66"/>
          </w:tcPr>
          <w:p w:rsidR="00C851E9" w:rsidRDefault="00C851E9" w:rsidP="00C047D0">
            <w:pPr>
              <w:jc w:val="center"/>
            </w:pPr>
            <w:r>
              <w:t>26</w:t>
            </w:r>
          </w:p>
        </w:tc>
        <w:tc>
          <w:tcPr>
            <w:tcW w:w="1146" w:type="dxa"/>
            <w:shd w:val="clear" w:color="auto" w:fill="FDE9D9" w:themeFill="accent6" w:themeFillTint="33"/>
          </w:tcPr>
          <w:p w:rsidR="00C851E9" w:rsidRDefault="00C851E9" w:rsidP="00C047D0">
            <w:pPr>
              <w:jc w:val="center"/>
            </w:pPr>
            <w:r>
              <w:t>56</w:t>
            </w:r>
          </w:p>
        </w:tc>
        <w:tc>
          <w:tcPr>
            <w:tcW w:w="1030" w:type="dxa"/>
            <w:shd w:val="clear" w:color="auto" w:fill="FDE9D9" w:themeFill="accent6" w:themeFillTint="33"/>
          </w:tcPr>
          <w:p w:rsidR="00C851E9" w:rsidRDefault="00C851E9" w:rsidP="00C047D0">
            <w:pPr>
              <w:jc w:val="both"/>
            </w:pPr>
            <w:r>
              <w:t>81</w:t>
            </w:r>
          </w:p>
        </w:tc>
        <w:tc>
          <w:tcPr>
            <w:tcW w:w="1134" w:type="dxa"/>
            <w:shd w:val="clear" w:color="auto" w:fill="FDE9D9" w:themeFill="accent6" w:themeFillTint="33"/>
          </w:tcPr>
          <w:p w:rsidR="00C851E9" w:rsidRDefault="00C851E9" w:rsidP="00C047D0">
            <w:pPr>
              <w:jc w:val="both"/>
            </w:pPr>
            <w:r>
              <w:t>37</w:t>
            </w:r>
          </w:p>
        </w:tc>
      </w:tr>
      <w:tr w:rsidR="00C851E9" w:rsidTr="00C047D0">
        <w:tc>
          <w:tcPr>
            <w:tcW w:w="1135" w:type="dxa"/>
          </w:tcPr>
          <w:p w:rsidR="00C851E9" w:rsidRPr="00DD1E2C" w:rsidRDefault="00C851E9" w:rsidP="00C047D0">
            <w:pPr>
              <w:jc w:val="both"/>
              <w:rPr>
                <w:sz w:val="20"/>
                <w:szCs w:val="20"/>
              </w:rPr>
            </w:pPr>
            <w:r w:rsidRPr="00DD1E2C">
              <w:rPr>
                <w:sz w:val="20"/>
                <w:szCs w:val="20"/>
              </w:rPr>
              <w:t xml:space="preserve">ΣΥΝΟΛΑ </w:t>
            </w:r>
          </w:p>
        </w:tc>
        <w:tc>
          <w:tcPr>
            <w:tcW w:w="1206" w:type="dxa"/>
            <w:shd w:val="clear" w:color="auto" w:fill="C2D69B" w:themeFill="accent3" w:themeFillTint="99"/>
          </w:tcPr>
          <w:p w:rsidR="00C851E9" w:rsidRDefault="00C851E9" w:rsidP="00C047D0">
            <w:pPr>
              <w:jc w:val="center"/>
            </w:pPr>
            <w:r>
              <w:t>72</w:t>
            </w:r>
          </w:p>
        </w:tc>
        <w:tc>
          <w:tcPr>
            <w:tcW w:w="1183" w:type="dxa"/>
            <w:shd w:val="clear" w:color="auto" w:fill="FDE9D9" w:themeFill="accent6" w:themeFillTint="33"/>
          </w:tcPr>
          <w:p w:rsidR="00C851E9" w:rsidRDefault="00C851E9" w:rsidP="00C047D0">
            <w:pPr>
              <w:jc w:val="center"/>
            </w:pPr>
            <w:r>
              <w:t>155</w:t>
            </w:r>
          </w:p>
        </w:tc>
        <w:tc>
          <w:tcPr>
            <w:tcW w:w="1389" w:type="dxa"/>
            <w:shd w:val="clear" w:color="auto" w:fill="CCC0D9" w:themeFill="accent4" w:themeFillTint="66"/>
          </w:tcPr>
          <w:p w:rsidR="00C851E9" w:rsidRDefault="00C851E9" w:rsidP="00C047D0">
            <w:pPr>
              <w:jc w:val="center"/>
            </w:pPr>
            <w:r>
              <w:t>124</w:t>
            </w:r>
          </w:p>
        </w:tc>
        <w:tc>
          <w:tcPr>
            <w:tcW w:w="1146" w:type="dxa"/>
            <w:shd w:val="clear" w:color="auto" w:fill="FDE9D9" w:themeFill="accent6" w:themeFillTint="33"/>
          </w:tcPr>
          <w:p w:rsidR="00C851E9" w:rsidRDefault="00C851E9" w:rsidP="00C047D0">
            <w:pPr>
              <w:jc w:val="center"/>
            </w:pPr>
            <w:r>
              <w:t>322</w:t>
            </w:r>
          </w:p>
        </w:tc>
        <w:tc>
          <w:tcPr>
            <w:tcW w:w="1030" w:type="dxa"/>
            <w:shd w:val="clear" w:color="auto" w:fill="FDE9D9" w:themeFill="accent6" w:themeFillTint="33"/>
          </w:tcPr>
          <w:p w:rsidR="00C851E9" w:rsidRDefault="00C851E9" w:rsidP="00C047D0">
            <w:pPr>
              <w:jc w:val="both"/>
            </w:pPr>
            <w:r>
              <w:t>477</w:t>
            </w:r>
          </w:p>
        </w:tc>
        <w:tc>
          <w:tcPr>
            <w:tcW w:w="1134" w:type="dxa"/>
            <w:shd w:val="clear" w:color="auto" w:fill="FDE9D9" w:themeFill="accent6" w:themeFillTint="33"/>
          </w:tcPr>
          <w:p w:rsidR="00C851E9" w:rsidRDefault="00C851E9" w:rsidP="00C047D0">
            <w:pPr>
              <w:jc w:val="both"/>
            </w:pPr>
            <w:r>
              <w:t>196</w:t>
            </w:r>
          </w:p>
        </w:tc>
      </w:tr>
    </w:tbl>
    <w:p w:rsidR="00C851E9" w:rsidRDefault="00C851E9" w:rsidP="005E5F02">
      <w:pPr>
        <w:jc w:val="center"/>
        <w:rPr>
          <w:u w:val="single"/>
        </w:rPr>
      </w:pPr>
    </w:p>
    <w:p w:rsidR="00823D79" w:rsidRDefault="009513D0" w:rsidP="005E5F02">
      <w:pPr>
        <w:jc w:val="center"/>
        <w:rPr>
          <w:u w:val="single"/>
        </w:rPr>
      </w:pPr>
      <w:r>
        <w:rPr>
          <w:u w:val="single"/>
        </w:rPr>
        <w:t>ΠΙΝΑΚΑΣ Γ1</w:t>
      </w:r>
    </w:p>
    <w:p w:rsidR="009513D0" w:rsidRDefault="009513D0" w:rsidP="005E5F02">
      <w:pPr>
        <w:jc w:val="center"/>
        <w:rPr>
          <w:u w:val="single"/>
        </w:rPr>
      </w:pPr>
      <w:r>
        <w:rPr>
          <w:u w:val="single"/>
        </w:rPr>
        <w:t>Ποσοστιαία απεικόνιση του προηγούμενου πίνακα</w:t>
      </w:r>
    </w:p>
    <w:tbl>
      <w:tblPr>
        <w:tblStyle w:val="a3"/>
        <w:tblW w:w="0" w:type="auto"/>
        <w:tblInd w:w="-200" w:type="dxa"/>
        <w:tblLook w:val="04A0"/>
      </w:tblPr>
      <w:tblGrid>
        <w:gridCol w:w="1373"/>
        <w:gridCol w:w="1371"/>
        <w:gridCol w:w="1372"/>
        <w:gridCol w:w="1371"/>
        <w:gridCol w:w="1373"/>
        <w:gridCol w:w="1662"/>
      </w:tblGrid>
      <w:tr w:rsidR="009513D0" w:rsidTr="00FC741C">
        <w:tc>
          <w:tcPr>
            <w:tcW w:w="1373" w:type="dxa"/>
            <w:vMerge w:val="restart"/>
          </w:tcPr>
          <w:p w:rsidR="009513D0" w:rsidRDefault="009513D0" w:rsidP="005E5F02">
            <w:pPr>
              <w:jc w:val="center"/>
            </w:pPr>
          </w:p>
          <w:p w:rsidR="009513D0" w:rsidRPr="009513D0" w:rsidRDefault="009513D0" w:rsidP="005E5F02">
            <w:pPr>
              <w:jc w:val="center"/>
            </w:pPr>
            <w:r>
              <w:t>ΣΧΟΛΙΚΟ ΕΤΟΣ</w:t>
            </w:r>
          </w:p>
        </w:tc>
        <w:tc>
          <w:tcPr>
            <w:tcW w:w="2743" w:type="dxa"/>
            <w:gridSpan w:val="2"/>
            <w:shd w:val="clear" w:color="auto" w:fill="C2D69B" w:themeFill="accent3" w:themeFillTint="99"/>
          </w:tcPr>
          <w:p w:rsidR="009513D0" w:rsidRPr="009513D0" w:rsidRDefault="009513D0" w:rsidP="005E5F02">
            <w:pPr>
              <w:jc w:val="center"/>
            </w:pPr>
            <w:r w:rsidRPr="009513D0">
              <w:t>ΑΝΔΡΕΣ</w:t>
            </w:r>
          </w:p>
        </w:tc>
        <w:tc>
          <w:tcPr>
            <w:tcW w:w="2744" w:type="dxa"/>
            <w:gridSpan w:val="2"/>
            <w:shd w:val="clear" w:color="auto" w:fill="CCC0D9" w:themeFill="accent4" w:themeFillTint="66"/>
          </w:tcPr>
          <w:p w:rsidR="009513D0" w:rsidRDefault="009513D0" w:rsidP="005E5F02">
            <w:pPr>
              <w:jc w:val="center"/>
              <w:rPr>
                <w:u w:val="single"/>
              </w:rPr>
            </w:pPr>
            <w:r w:rsidRPr="009513D0">
              <w:t>ΓΥΝΑΙΚΕΣ</w:t>
            </w:r>
          </w:p>
        </w:tc>
        <w:tc>
          <w:tcPr>
            <w:tcW w:w="1662" w:type="dxa"/>
            <w:vMerge w:val="restart"/>
            <w:shd w:val="clear" w:color="auto" w:fill="FDE9D9" w:themeFill="accent6" w:themeFillTint="33"/>
          </w:tcPr>
          <w:p w:rsidR="009513D0" w:rsidRPr="009513D0" w:rsidRDefault="009513D0" w:rsidP="009513D0">
            <w:pPr>
              <w:jc w:val="center"/>
            </w:pPr>
            <w:r w:rsidRPr="009513D0">
              <w:t>ΣΥΝΟΛΟ ΕΚΠΑΙΔΕΥΤΙΚΩΝ</w:t>
            </w:r>
          </w:p>
        </w:tc>
      </w:tr>
      <w:tr w:rsidR="009513D0" w:rsidTr="00FC741C">
        <w:tc>
          <w:tcPr>
            <w:tcW w:w="1373" w:type="dxa"/>
            <w:vMerge/>
          </w:tcPr>
          <w:p w:rsidR="009513D0" w:rsidRDefault="009513D0" w:rsidP="005E5F02">
            <w:pPr>
              <w:jc w:val="center"/>
              <w:rPr>
                <w:u w:val="single"/>
              </w:rPr>
            </w:pPr>
          </w:p>
        </w:tc>
        <w:tc>
          <w:tcPr>
            <w:tcW w:w="1371" w:type="dxa"/>
            <w:shd w:val="clear" w:color="auto" w:fill="C2D69B" w:themeFill="accent3" w:themeFillTint="99"/>
          </w:tcPr>
          <w:p w:rsidR="009513D0" w:rsidRPr="009513D0" w:rsidRDefault="009513D0" w:rsidP="005E5F02">
            <w:pPr>
              <w:jc w:val="center"/>
            </w:pPr>
            <w:r w:rsidRPr="009513D0">
              <w:t>Σε απόλυτο αριθμό</w:t>
            </w:r>
          </w:p>
        </w:tc>
        <w:tc>
          <w:tcPr>
            <w:tcW w:w="1372" w:type="dxa"/>
            <w:shd w:val="clear" w:color="auto" w:fill="FDE9D9" w:themeFill="accent6" w:themeFillTint="33"/>
          </w:tcPr>
          <w:p w:rsidR="009513D0" w:rsidRPr="009513D0" w:rsidRDefault="009513D0" w:rsidP="005E5F02">
            <w:pPr>
              <w:jc w:val="center"/>
            </w:pPr>
            <w:r w:rsidRPr="009513D0">
              <w:t>Σε ποσοστό επί τοις %</w:t>
            </w:r>
          </w:p>
        </w:tc>
        <w:tc>
          <w:tcPr>
            <w:tcW w:w="1371" w:type="dxa"/>
            <w:shd w:val="clear" w:color="auto" w:fill="CCC0D9" w:themeFill="accent4" w:themeFillTint="66"/>
          </w:tcPr>
          <w:p w:rsidR="009513D0" w:rsidRPr="009513D0" w:rsidRDefault="009513D0" w:rsidP="005E5F02">
            <w:pPr>
              <w:jc w:val="center"/>
            </w:pPr>
            <w:r w:rsidRPr="009513D0">
              <w:t>Σε απόλυτο αριθμό</w:t>
            </w:r>
          </w:p>
        </w:tc>
        <w:tc>
          <w:tcPr>
            <w:tcW w:w="1373" w:type="dxa"/>
            <w:shd w:val="clear" w:color="auto" w:fill="FDE9D9" w:themeFill="accent6" w:themeFillTint="33"/>
          </w:tcPr>
          <w:p w:rsidR="009513D0" w:rsidRDefault="009513D0" w:rsidP="005E5F02">
            <w:pPr>
              <w:jc w:val="center"/>
              <w:rPr>
                <w:u w:val="single"/>
              </w:rPr>
            </w:pPr>
            <w:r w:rsidRPr="009513D0">
              <w:t>Σε ποσοστό επί τοις %</w:t>
            </w:r>
          </w:p>
        </w:tc>
        <w:tc>
          <w:tcPr>
            <w:tcW w:w="1662" w:type="dxa"/>
            <w:vMerge/>
            <w:shd w:val="clear" w:color="auto" w:fill="FDE9D9" w:themeFill="accent6" w:themeFillTint="33"/>
          </w:tcPr>
          <w:p w:rsidR="009513D0" w:rsidRDefault="009513D0" w:rsidP="005E5F02">
            <w:pPr>
              <w:jc w:val="center"/>
              <w:rPr>
                <w:u w:val="single"/>
              </w:rPr>
            </w:pPr>
          </w:p>
        </w:tc>
      </w:tr>
      <w:tr w:rsidR="009513D0" w:rsidRPr="00AC042F" w:rsidTr="00FC741C">
        <w:tc>
          <w:tcPr>
            <w:tcW w:w="1373" w:type="dxa"/>
          </w:tcPr>
          <w:p w:rsidR="009513D0" w:rsidRPr="00AC042F" w:rsidRDefault="009513D0" w:rsidP="005E5F02">
            <w:pPr>
              <w:jc w:val="center"/>
            </w:pPr>
            <w:r w:rsidRPr="00AC042F">
              <w:t>2017-2018</w:t>
            </w:r>
          </w:p>
        </w:tc>
        <w:tc>
          <w:tcPr>
            <w:tcW w:w="1371" w:type="dxa"/>
            <w:shd w:val="clear" w:color="auto" w:fill="C2D69B" w:themeFill="accent3" w:themeFillTint="99"/>
          </w:tcPr>
          <w:p w:rsidR="009513D0" w:rsidRPr="00AC042F" w:rsidRDefault="00AC042F" w:rsidP="005E5F02">
            <w:pPr>
              <w:jc w:val="center"/>
            </w:pPr>
            <w:r>
              <w:t>13</w:t>
            </w:r>
          </w:p>
        </w:tc>
        <w:tc>
          <w:tcPr>
            <w:tcW w:w="1372" w:type="dxa"/>
            <w:shd w:val="clear" w:color="auto" w:fill="FDE9D9" w:themeFill="accent6" w:themeFillTint="33"/>
          </w:tcPr>
          <w:p w:rsidR="009513D0" w:rsidRPr="00AC042F" w:rsidRDefault="00AC042F" w:rsidP="005E5F02">
            <w:pPr>
              <w:jc w:val="center"/>
            </w:pPr>
            <w:r>
              <w:t>32,5%</w:t>
            </w:r>
          </w:p>
        </w:tc>
        <w:tc>
          <w:tcPr>
            <w:tcW w:w="1371" w:type="dxa"/>
            <w:shd w:val="clear" w:color="auto" w:fill="CCC0D9" w:themeFill="accent4" w:themeFillTint="66"/>
          </w:tcPr>
          <w:p w:rsidR="009513D0" w:rsidRPr="00AC042F" w:rsidRDefault="00AC042F" w:rsidP="005E5F02">
            <w:pPr>
              <w:jc w:val="center"/>
            </w:pPr>
            <w:r>
              <w:t>27</w:t>
            </w:r>
          </w:p>
        </w:tc>
        <w:tc>
          <w:tcPr>
            <w:tcW w:w="1373" w:type="dxa"/>
            <w:shd w:val="clear" w:color="auto" w:fill="FDE9D9" w:themeFill="accent6" w:themeFillTint="33"/>
          </w:tcPr>
          <w:p w:rsidR="009513D0" w:rsidRPr="00AC042F" w:rsidRDefault="00AC042F" w:rsidP="005E5F02">
            <w:pPr>
              <w:jc w:val="center"/>
            </w:pPr>
            <w:r>
              <w:t>67,5%</w:t>
            </w:r>
          </w:p>
        </w:tc>
        <w:tc>
          <w:tcPr>
            <w:tcW w:w="1662" w:type="dxa"/>
            <w:shd w:val="clear" w:color="auto" w:fill="FDE9D9" w:themeFill="accent6" w:themeFillTint="33"/>
          </w:tcPr>
          <w:p w:rsidR="009513D0" w:rsidRPr="00AC042F" w:rsidRDefault="00AC042F" w:rsidP="005E5F02">
            <w:pPr>
              <w:jc w:val="center"/>
            </w:pPr>
            <w:r>
              <w:t>40-100%</w:t>
            </w:r>
          </w:p>
        </w:tc>
      </w:tr>
      <w:tr w:rsidR="009513D0" w:rsidRPr="00AC042F" w:rsidTr="00FC741C">
        <w:tc>
          <w:tcPr>
            <w:tcW w:w="1373" w:type="dxa"/>
          </w:tcPr>
          <w:p w:rsidR="009513D0" w:rsidRPr="00AC042F" w:rsidRDefault="009513D0" w:rsidP="005E5F02">
            <w:pPr>
              <w:jc w:val="center"/>
            </w:pPr>
            <w:r w:rsidRPr="00AC042F">
              <w:t>2018-2019</w:t>
            </w:r>
          </w:p>
        </w:tc>
        <w:tc>
          <w:tcPr>
            <w:tcW w:w="1371" w:type="dxa"/>
            <w:shd w:val="clear" w:color="auto" w:fill="C2D69B" w:themeFill="accent3" w:themeFillTint="99"/>
          </w:tcPr>
          <w:p w:rsidR="009513D0" w:rsidRPr="00AC042F" w:rsidRDefault="00AC042F" w:rsidP="005E5F02">
            <w:pPr>
              <w:jc w:val="center"/>
            </w:pPr>
            <w:r>
              <w:t>16</w:t>
            </w:r>
          </w:p>
        </w:tc>
        <w:tc>
          <w:tcPr>
            <w:tcW w:w="1372" w:type="dxa"/>
            <w:shd w:val="clear" w:color="auto" w:fill="FDE9D9" w:themeFill="accent6" w:themeFillTint="33"/>
          </w:tcPr>
          <w:p w:rsidR="009513D0" w:rsidRPr="00AC042F" w:rsidRDefault="00AC042F" w:rsidP="005E5F02">
            <w:pPr>
              <w:jc w:val="center"/>
            </w:pPr>
            <w:r>
              <w:t>38%</w:t>
            </w:r>
          </w:p>
        </w:tc>
        <w:tc>
          <w:tcPr>
            <w:tcW w:w="1371" w:type="dxa"/>
            <w:shd w:val="clear" w:color="auto" w:fill="CCC0D9" w:themeFill="accent4" w:themeFillTint="66"/>
          </w:tcPr>
          <w:p w:rsidR="009513D0" w:rsidRPr="00AC042F" w:rsidRDefault="00AC042F" w:rsidP="005E5F02">
            <w:pPr>
              <w:jc w:val="center"/>
            </w:pPr>
            <w:r>
              <w:t>26</w:t>
            </w:r>
          </w:p>
        </w:tc>
        <w:tc>
          <w:tcPr>
            <w:tcW w:w="1373" w:type="dxa"/>
            <w:shd w:val="clear" w:color="auto" w:fill="FDE9D9" w:themeFill="accent6" w:themeFillTint="33"/>
          </w:tcPr>
          <w:p w:rsidR="009513D0" w:rsidRPr="00AC042F" w:rsidRDefault="00AC042F" w:rsidP="005E5F02">
            <w:pPr>
              <w:jc w:val="center"/>
            </w:pPr>
            <w:r>
              <w:t>62%</w:t>
            </w:r>
          </w:p>
        </w:tc>
        <w:tc>
          <w:tcPr>
            <w:tcW w:w="1662" w:type="dxa"/>
            <w:shd w:val="clear" w:color="auto" w:fill="FDE9D9" w:themeFill="accent6" w:themeFillTint="33"/>
          </w:tcPr>
          <w:p w:rsidR="009513D0" w:rsidRPr="00AC042F" w:rsidRDefault="00AC042F" w:rsidP="005E5F02">
            <w:pPr>
              <w:jc w:val="center"/>
            </w:pPr>
            <w:r>
              <w:t>42-100%</w:t>
            </w:r>
          </w:p>
        </w:tc>
      </w:tr>
      <w:tr w:rsidR="009513D0" w:rsidRPr="00AC042F" w:rsidTr="00FC741C">
        <w:tc>
          <w:tcPr>
            <w:tcW w:w="1373" w:type="dxa"/>
          </w:tcPr>
          <w:p w:rsidR="009513D0" w:rsidRPr="00AC042F" w:rsidRDefault="009513D0" w:rsidP="005E5F02">
            <w:pPr>
              <w:jc w:val="center"/>
            </w:pPr>
            <w:r w:rsidRPr="00AC042F">
              <w:t>2019-2020</w:t>
            </w:r>
          </w:p>
        </w:tc>
        <w:tc>
          <w:tcPr>
            <w:tcW w:w="1371" w:type="dxa"/>
            <w:shd w:val="clear" w:color="auto" w:fill="C2D69B" w:themeFill="accent3" w:themeFillTint="99"/>
          </w:tcPr>
          <w:p w:rsidR="009513D0" w:rsidRPr="00AC042F" w:rsidRDefault="00AC042F" w:rsidP="005E5F02">
            <w:pPr>
              <w:jc w:val="center"/>
            </w:pPr>
            <w:r>
              <w:t>16</w:t>
            </w:r>
          </w:p>
        </w:tc>
        <w:tc>
          <w:tcPr>
            <w:tcW w:w="1372" w:type="dxa"/>
            <w:shd w:val="clear" w:color="auto" w:fill="FDE9D9" w:themeFill="accent6" w:themeFillTint="33"/>
          </w:tcPr>
          <w:p w:rsidR="009513D0" w:rsidRPr="00AC042F" w:rsidRDefault="00AC042F" w:rsidP="005E5F02">
            <w:pPr>
              <w:jc w:val="center"/>
            </w:pPr>
            <w:r>
              <w:t>42%</w:t>
            </w:r>
          </w:p>
        </w:tc>
        <w:tc>
          <w:tcPr>
            <w:tcW w:w="1371" w:type="dxa"/>
            <w:shd w:val="clear" w:color="auto" w:fill="CCC0D9" w:themeFill="accent4" w:themeFillTint="66"/>
          </w:tcPr>
          <w:p w:rsidR="009513D0" w:rsidRPr="00AC042F" w:rsidRDefault="00AC042F" w:rsidP="005E5F02">
            <w:pPr>
              <w:jc w:val="center"/>
            </w:pPr>
            <w:r>
              <w:t>22</w:t>
            </w:r>
          </w:p>
        </w:tc>
        <w:tc>
          <w:tcPr>
            <w:tcW w:w="1373" w:type="dxa"/>
            <w:shd w:val="clear" w:color="auto" w:fill="FDE9D9" w:themeFill="accent6" w:themeFillTint="33"/>
          </w:tcPr>
          <w:p w:rsidR="009513D0" w:rsidRPr="00AC042F" w:rsidRDefault="00AC042F" w:rsidP="005E5F02">
            <w:pPr>
              <w:jc w:val="center"/>
            </w:pPr>
            <w:r>
              <w:t>58%</w:t>
            </w:r>
          </w:p>
        </w:tc>
        <w:tc>
          <w:tcPr>
            <w:tcW w:w="1662" w:type="dxa"/>
            <w:shd w:val="clear" w:color="auto" w:fill="FDE9D9" w:themeFill="accent6" w:themeFillTint="33"/>
          </w:tcPr>
          <w:p w:rsidR="009513D0" w:rsidRPr="00AC042F" w:rsidRDefault="00AC042F" w:rsidP="005E5F02">
            <w:pPr>
              <w:jc w:val="center"/>
            </w:pPr>
            <w:r>
              <w:t>38-100%</w:t>
            </w:r>
          </w:p>
        </w:tc>
      </w:tr>
      <w:tr w:rsidR="009513D0" w:rsidRPr="00AC042F" w:rsidTr="00FC741C">
        <w:tc>
          <w:tcPr>
            <w:tcW w:w="1373" w:type="dxa"/>
          </w:tcPr>
          <w:p w:rsidR="009513D0" w:rsidRPr="00AC042F" w:rsidRDefault="009513D0" w:rsidP="005E5F02">
            <w:pPr>
              <w:jc w:val="center"/>
            </w:pPr>
            <w:r w:rsidRPr="00AC042F">
              <w:t>2020-2021</w:t>
            </w:r>
          </w:p>
        </w:tc>
        <w:tc>
          <w:tcPr>
            <w:tcW w:w="1371" w:type="dxa"/>
            <w:shd w:val="clear" w:color="auto" w:fill="C2D69B" w:themeFill="accent3" w:themeFillTint="99"/>
          </w:tcPr>
          <w:p w:rsidR="009513D0" w:rsidRPr="00AC042F" w:rsidRDefault="00AC042F" w:rsidP="005E5F02">
            <w:pPr>
              <w:jc w:val="center"/>
            </w:pPr>
            <w:r>
              <w:t>16</w:t>
            </w:r>
          </w:p>
        </w:tc>
        <w:tc>
          <w:tcPr>
            <w:tcW w:w="1372" w:type="dxa"/>
            <w:shd w:val="clear" w:color="auto" w:fill="FDE9D9" w:themeFill="accent6" w:themeFillTint="33"/>
          </w:tcPr>
          <w:p w:rsidR="009513D0" w:rsidRPr="00AC042F" w:rsidRDefault="00AC042F" w:rsidP="005E5F02">
            <w:pPr>
              <w:jc w:val="center"/>
            </w:pPr>
            <w:r>
              <w:t>41%</w:t>
            </w:r>
          </w:p>
        </w:tc>
        <w:tc>
          <w:tcPr>
            <w:tcW w:w="1371" w:type="dxa"/>
            <w:shd w:val="clear" w:color="auto" w:fill="CCC0D9" w:themeFill="accent4" w:themeFillTint="66"/>
          </w:tcPr>
          <w:p w:rsidR="009513D0" w:rsidRPr="00AC042F" w:rsidRDefault="00AC042F" w:rsidP="005E5F02">
            <w:pPr>
              <w:jc w:val="center"/>
            </w:pPr>
            <w:r>
              <w:t>23</w:t>
            </w:r>
          </w:p>
        </w:tc>
        <w:tc>
          <w:tcPr>
            <w:tcW w:w="1373" w:type="dxa"/>
            <w:shd w:val="clear" w:color="auto" w:fill="FDE9D9" w:themeFill="accent6" w:themeFillTint="33"/>
          </w:tcPr>
          <w:p w:rsidR="009513D0" w:rsidRPr="00AC042F" w:rsidRDefault="00AC042F" w:rsidP="005E5F02">
            <w:pPr>
              <w:jc w:val="center"/>
            </w:pPr>
            <w:r>
              <w:t>59%</w:t>
            </w:r>
          </w:p>
        </w:tc>
        <w:tc>
          <w:tcPr>
            <w:tcW w:w="1662" w:type="dxa"/>
            <w:shd w:val="clear" w:color="auto" w:fill="FDE9D9" w:themeFill="accent6" w:themeFillTint="33"/>
          </w:tcPr>
          <w:p w:rsidR="009513D0" w:rsidRPr="00AC042F" w:rsidRDefault="00AC042F" w:rsidP="005E5F02">
            <w:pPr>
              <w:jc w:val="center"/>
            </w:pPr>
            <w:r>
              <w:t>39-100%</w:t>
            </w:r>
          </w:p>
        </w:tc>
      </w:tr>
      <w:tr w:rsidR="009513D0" w:rsidRPr="00AC042F" w:rsidTr="00FC741C">
        <w:tc>
          <w:tcPr>
            <w:tcW w:w="1373" w:type="dxa"/>
          </w:tcPr>
          <w:p w:rsidR="009513D0" w:rsidRPr="00AC042F" w:rsidRDefault="009513D0" w:rsidP="005E5F02">
            <w:pPr>
              <w:jc w:val="center"/>
            </w:pPr>
            <w:r w:rsidRPr="00AC042F">
              <w:t>2021-2022*</w:t>
            </w:r>
          </w:p>
        </w:tc>
        <w:tc>
          <w:tcPr>
            <w:tcW w:w="1371" w:type="dxa"/>
            <w:shd w:val="clear" w:color="auto" w:fill="C2D69B" w:themeFill="accent3" w:themeFillTint="99"/>
          </w:tcPr>
          <w:p w:rsidR="009513D0" w:rsidRPr="00AC042F" w:rsidRDefault="00AC042F" w:rsidP="005E5F02">
            <w:pPr>
              <w:jc w:val="center"/>
            </w:pPr>
            <w:r>
              <w:t>11</w:t>
            </w:r>
          </w:p>
        </w:tc>
        <w:tc>
          <w:tcPr>
            <w:tcW w:w="1372" w:type="dxa"/>
            <w:shd w:val="clear" w:color="auto" w:fill="FDE9D9" w:themeFill="accent6" w:themeFillTint="33"/>
          </w:tcPr>
          <w:p w:rsidR="009513D0" w:rsidRPr="00AC042F" w:rsidRDefault="00AC042F" w:rsidP="005E5F02">
            <w:pPr>
              <w:jc w:val="center"/>
            </w:pPr>
            <w:r>
              <w:t>29,7%</w:t>
            </w:r>
          </w:p>
        </w:tc>
        <w:tc>
          <w:tcPr>
            <w:tcW w:w="1371" w:type="dxa"/>
            <w:shd w:val="clear" w:color="auto" w:fill="CCC0D9" w:themeFill="accent4" w:themeFillTint="66"/>
          </w:tcPr>
          <w:p w:rsidR="009513D0" w:rsidRPr="00AC042F" w:rsidRDefault="00AC042F" w:rsidP="005E5F02">
            <w:pPr>
              <w:jc w:val="center"/>
            </w:pPr>
            <w:r>
              <w:t>26</w:t>
            </w:r>
          </w:p>
        </w:tc>
        <w:tc>
          <w:tcPr>
            <w:tcW w:w="1373" w:type="dxa"/>
            <w:shd w:val="clear" w:color="auto" w:fill="FDE9D9" w:themeFill="accent6" w:themeFillTint="33"/>
          </w:tcPr>
          <w:p w:rsidR="009513D0" w:rsidRPr="00AC042F" w:rsidRDefault="00AC042F" w:rsidP="005E5F02">
            <w:pPr>
              <w:jc w:val="center"/>
            </w:pPr>
            <w:r>
              <w:t>71,3%</w:t>
            </w:r>
          </w:p>
        </w:tc>
        <w:tc>
          <w:tcPr>
            <w:tcW w:w="1662" w:type="dxa"/>
            <w:shd w:val="clear" w:color="auto" w:fill="FDE9D9" w:themeFill="accent6" w:themeFillTint="33"/>
          </w:tcPr>
          <w:p w:rsidR="009513D0" w:rsidRPr="00AC042F" w:rsidRDefault="00AC042F" w:rsidP="005E5F02">
            <w:pPr>
              <w:jc w:val="center"/>
            </w:pPr>
            <w:r>
              <w:t>37-100%</w:t>
            </w:r>
          </w:p>
        </w:tc>
      </w:tr>
      <w:tr w:rsidR="009513D0" w:rsidRPr="00AC042F" w:rsidTr="00FC741C">
        <w:tc>
          <w:tcPr>
            <w:tcW w:w="1373" w:type="dxa"/>
          </w:tcPr>
          <w:p w:rsidR="009513D0" w:rsidRPr="00AC042F" w:rsidRDefault="00AC042F" w:rsidP="005E5F02">
            <w:pPr>
              <w:jc w:val="center"/>
            </w:pPr>
            <w:r w:rsidRPr="00AC042F">
              <w:t>ΣΥΝΟΛΑ</w:t>
            </w:r>
          </w:p>
        </w:tc>
        <w:tc>
          <w:tcPr>
            <w:tcW w:w="1371" w:type="dxa"/>
            <w:shd w:val="clear" w:color="auto" w:fill="C2D69B" w:themeFill="accent3" w:themeFillTint="99"/>
          </w:tcPr>
          <w:p w:rsidR="009513D0" w:rsidRPr="00AC042F" w:rsidRDefault="00AC042F" w:rsidP="005E5F02">
            <w:pPr>
              <w:jc w:val="center"/>
            </w:pPr>
            <w:r>
              <w:t>72</w:t>
            </w:r>
          </w:p>
        </w:tc>
        <w:tc>
          <w:tcPr>
            <w:tcW w:w="1372" w:type="dxa"/>
            <w:shd w:val="clear" w:color="auto" w:fill="FDE9D9" w:themeFill="accent6" w:themeFillTint="33"/>
          </w:tcPr>
          <w:p w:rsidR="009513D0" w:rsidRPr="00AC042F" w:rsidRDefault="00AC042F" w:rsidP="005E5F02">
            <w:pPr>
              <w:jc w:val="center"/>
            </w:pPr>
            <w:r>
              <w:t>36,6%</w:t>
            </w:r>
          </w:p>
        </w:tc>
        <w:tc>
          <w:tcPr>
            <w:tcW w:w="1371" w:type="dxa"/>
            <w:shd w:val="clear" w:color="auto" w:fill="CCC0D9" w:themeFill="accent4" w:themeFillTint="66"/>
          </w:tcPr>
          <w:p w:rsidR="009513D0" w:rsidRPr="00AC042F" w:rsidRDefault="00AC042F" w:rsidP="005E5F02">
            <w:pPr>
              <w:jc w:val="center"/>
            </w:pPr>
            <w:r>
              <w:t>124</w:t>
            </w:r>
          </w:p>
        </w:tc>
        <w:tc>
          <w:tcPr>
            <w:tcW w:w="1373" w:type="dxa"/>
            <w:shd w:val="clear" w:color="auto" w:fill="FDE9D9" w:themeFill="accent6" w:themeFillTint="33"/>
          </w:tcPr>
          <w:p w:rsidR="009513D0" w:rsidRPr="00AC042F" w:rsidRDefault="00AC042F" w:rsidP="005E5F02">
            <w:pPr>
              <w:jc w:val="center"/>
            </w:pPr>
            <w:r>
              <w:t>63,4%</w:t>
            </w:r>
          </w:p>
        </w:tc>
        <w:tc>
          <w:tcPr>
            <w:tcW w:w="1662" w:type="dxa"/>
            <w:shd w:val="clear" w:color="auto" w:fill="FDE9D9" w:themeFill="accent6" w:themeFillTint="33"/>
          </w:tcPr>
          <w:p w:rsidR="009513D0" w:rsidRPr="00AC042F" w:rsidRDefault="00AC042F" w:rsidP="005E5F02">
            <w:pPr>
              <w:jc w:val="center"/>
            </w:pPr>
            <w:r>
              <w:t>196</w:t>
            </w:r>
          </w:p>
        </w:tc>
      </w:tr>
    </w:tbl>
    <w:p w:rsidR="009513D0" w:rsidRDefault="009513D0" w:rsidP="0018595A">
      <w:pPr>
        <w:rPr>
          <w:u w:val="single"/>
        </w:rPr>
      </w:pPr>
    </w:p>
    <w:p w:rsidR="0018595A" w:rsidRDefault="0018595A" w:rsidP="0018595A">
      <w:pPr>
        <w:pStyle w:val="a4"/>
      </w:pPr>
      <w:r>
        <w:t>*Μέχρι τον ΙΑΝΟΥΑΡΙΟ ΤΟΥ 2022</w:t>
      </w:r>
    </w:p>
    <w:p w:rsidR="0018595A" w:rsidRDefault="00F867F0" w:rsidP="00A42190">
      <w:pPr>
        <w:jc w:val="both"/>
      </w:pPr>
      <w:r>
        <w:t xml:space="preserve">ΠΗΓΕΣ: </w:t>
      </w:r>
      <w:r w:rsidR="0018595A">
        <w:t xml:space="preserve"> Από την οποία αντλ</w:t>
      </w:r>
      <w:r>
        <w:t>ήθηκαν οι πληροφορίες :  1) Τ</w:t>
      </w:r>
      <w:r w:rsidR="0018595A">
        <w:t>ο ΠΟΙΝΟΛΟΓΙΟ των μαθητών το</w:t>
      </w:r>
      <w:r>
        <w:t>ύ</w:t>
      </w:r>
      <w:r w:rsidR="0018595A">
        <w:t xml:space="preserve"> 1</w:t>
      </w:r>
      <w:r w:rsidR="0018595A" w:rsidRPr="0018595A">
        <w:rPr>
          <w:vertAlign w:val="superscript"/>
        </w:rPr>
        <w:t>ου</w:t>
      </w:r>
      <w:r w:rsidR="0018595A">
        <w:t xml:space="preserve"> ΓΥΜΝΑΣΙΟΥ ΤΡΙΚΑΛΩΝ.</w:t>
      </w:r>
    </w:p>
    <w:p w:rsidR="0018595A" w:rsidRDefault="00F867F0" w:rsidP="00A42190">
      <w:pPr>
        <w:jc w:val="both"/>
      </w:pPr>
      <w:r>
        <w:t xml:space="preserve">2) Τα ωρολόγια προγράμματα </w:t>
      </w:r>
      <w:proofErr w:type="spellStart"/>
      <w:r>
        <w:t>τή</w:t>
      </w:r>
      <w:r w:rsidR="0018595A">
        <w:t>ς</w:t>
      </w:r>
      <w:proofErr w:type="spellEnd"/>
      <w:r w:rsidR="0018595A">
        <w:t xml:space="preserve"> τελευταίας πενταετίας, στα οποία φαίνονται τα ονοματεπώνυμα και το φύλο των εκπαιδευτικών του Σχολείου. </w:t>
      </w:r>
    </w:p>
    <w:p w:rsidR="00393F3E" w:rsidRDefault="00393F3E" w:rsidP="00A42190">
      <w:pPr>
        <w:jc w:val="both"/>
      </w:pPr>
    </w:p>
    <w:p w:rsidR="00393F3E" w:rsidRPr="00393F3E" w:rsidRDefault="00393F3E" w:rsidP="00A42190">
      <w:pPr>
        <w:jc w:val="both"/>
        <w:rPr>
          <w:u w:val="single"/>
        </w:rPr>
      </w:pPr>
      <w:r w:rsidRPr="00393F3E">
        <w:rPr>
          <w:u w:val="single"/>
        </w:rPr>
        <w:t>ΣΧΟΛΙΑΣΜΟΣ ΤΩΝ ΠΙΝΑΚΩΝ Γ΄ΚΑΙ Γ1΄</w:t>
      </w:r>
    </w:p>
    <w:p w:rsidR="00393F3E" w:rsidRPr="00393F3E" w:rsidRDefault="00393F3E" w:rsidP="00A42190">
      <w:pPr>
        <w:jc w:val="both"/>
        <w:rPr>
          <w:u w:val="single"/>
        </w:rPr>
      </w:pPr>
      <w:r w:rsidRPr="00393F3E">
        <w:rPr>
          <w:u w:val="single"/>
        </w:rPr>
        <w:t>Οι ποινές κατά φύλο των εκπαιδευτικών</w:t>
      </w:r>
    </w:p>
    <w:p w:rsidR="00393F3E" w:rsidRDefault="00F45EED" w:rsidP="00A42190">
      <w:pPr>
        <w:pStyle w:val="a4"/>
        <w:numPr>
          <w:ilvl w:val="0"/>
          <w:numId w:val="4"/>
        </w:numPr>
        <w:jc w:val="both"/>
      </w:pPr>
      <w:r>
        <w:t>Ως προς τη φύση των ποινών συνεχίζουμε να αναφερόμαστε στις ωριαίες απομακρύνσεις (όπως και στους πίνακες Α΄ και Β΄).   Οι ποινές αυτές επιβάλλονται από τους εκπαιδευτικούς ως μέσο συνετισ</w:t>
      </w:r>
      <w:r w:rsidR="00F867F0">
        <w:t xml:space="preserve">μού των μαθητών κι επαναφοράς </w:t>
      </w:r>
      <w:proofErr w:type="spellStart"/>
      <w:r w:rsidR="00F867F0">
        <w:t>τή</w:t>
      </w:r>
      <w:r>
        <w:t>ς</w:t>
      </w:r>
      <w:proofErr w:type="spellEnd"/>
      <w:r>
        <w:t xml:space="preserve"> πειθαρχίας στην τάξη κατά την ώρα του μαθήματος. </w:t>
      </w:r>
    </w:p>
    <w:p w:rsidR="00F45EED" w:rsidRDefault="00F45EED" w:rsidP="00A42190">
      <w:pPr>
        <w:pStyle w:val="a4"/>
        <w:numPr>
          <w:ilvl w:val="0"/>
          <w:numId w:val="4"/>
        </w:numPr>
        <w:jc w:val="both"/>
      </w:pPr>
      <w:r>
        <w:t xml:space="preserve">Κατά την πενταετία 2017-2022 στο Σχολείο υπηρέτησαν συνολικά 196 εκπαιδευτικοί (μόνιμοι, αναπληρωτές, ειδικής αγωγής στα τμήματα ένταξης). </w:t>
      </w:r>
    </w:p>
    <w:p w:rsidR="00F45EED" w:rsidRDefault="00F45EED" w:rsidP="00A42190">
      <w:pPr>
        <w:pStyle w:val="a4"/>
        <w:numPr>
          <w:ilvl w:val="0"/>
          <w:numId w:val="4"/>
        </w:numPr>
        <w:jc w:val="both"/>
      </w:pPr>
      <w:r>
        <w:lastRenderedPageBreak/>
        <w:t>Από τους 196 εν συνόλω εκπαιδευτικούς που υπηρετούν στο Σχολείο μας, οι 72 (ποσοστό 36,6%) είναι άνδρες και οι 124 (ποσοστό 63,4%) είναι γυναίκες.  Η αναλογία ανάμεσα στους άνδρες εκπαιδευτικούς και τις γυναίκες είναι έν</w:t>
      </w:r>
      <w:r w:rsidR="00F867F0">
        <w:t>ας (1) άνδρας προς (2) γυναίκες, περίπου.</w:t>
      </w:r>
    </w:p>
    <w:p w:rsidR="00F45EED" w:rsidRDefault="00F45EED" w:rsidP="00A42190">
      <w:pPr>
        <w:pStyle w:val="a4"/>
        <w:numPr>
          <w:ilvl w:val="0"/>
          <w:numId w:val="4"/>
        </w:numPr>
        <w:jc w:val="both"/>
      </w:pPr>
      <w:r>
        <w:t xml:space="preserve">Οι ποινές που επεβλήθησαν από τους 72 άνδρες εκπαιδευτικούς κατά την πενταετία 2017-2022 είναι 155.  </w:t>
      </w:r>
      <w:r w:rsidR="00AA1677">
        <w:t xml:space="preserve">Αυτό σημαίνει ότι για κάθε εκπαιδευτικό του ανδρικού φύλου αναλογούν περίπου δύο (2) </w:t>
      </w:r>
      <w:r w:rsidR="00531E1A">
        <w:t xml:space="preserve">ωριαίες απομακρύνσεις.  Αυτό προκύπτει ως πηλίκο της διαίρεσης 155 (που είναι οι ωριαίες απομακρύνσεις) </w:t>
      </w:r>
      <w:r w:rsidR="00510692">
        <w:t>διά</w:t>
      </w:r>
      <w:r w:rsidR="00AA3373">
        <w:t xml:space="preserve"> του 72 (που είναι οι άνδρες εκπαιδευτικοί ) 155:72=2,15. </w:t>
      </w:r>
    </w:p>
    <w:p w:rsidR="00AA3373" w:rsidRDefault="00AA3373" w:rsidP="00A42190">
      <w:pPr>
        <w:pStyle w:val="a4"/>
        <w:numPr>
          <w:ilvl w:val="0"/>
          <w:numId w:val="4"/>
        </w:numPr>
        <w:jc w:val="both"/>
      </w:pPr>
      <w:r>
        <w:t>Αντίστοιχα, οι 124 εκπαιδευτικοί του γυναικείου φύλου επέβαλαν 322 ωριαίες απομακρύνσεις. Αυτό σημαίν</w:t>
      </w:r>
      <w:r w:rsidR="00510692">
        <w:t>ει ότι για κάθε εκπαιδευτικό τού</w:t>
      </w:r>
      <w:r>
        <w:t xml:space="preserve"> γυναικείου φύλου αναλογούν δύο (2) ωριαίες απομακρύνσεις.  Αυτό προκύπτει ως πηλίκο της διαίρεσης  322 (που είν</w:t>
      </w:r>
      <w:r w:rsidR="00510692">
        <w:t>αι οι ωριαίες απομακρύνσεις) διά</w:t>
      </w:r>
      <w:r>
        <w:t xml:space="preserve"> του 155 (που είναι το σύνολο των εκπαιδευτικών του γυναικείου φύλου) 322:155=2,07</w:t>
      </w:r>
    </w:p>
    <w:p w:rsidR="00AA3373" w:rsidRDefault="00AA3373" w:rsidP="00A42190">
      <w:pPr>
        <w:pStyle w:val="a4"/>
        <w:numPr>
          <w:ilvl w:val="0"/>
          <w:numId w:val="4"/>
        </w:numPr>
        <w:jc w:val="both"/>
      </w:pPr>
      <w:r>
        <w:t xml:space="preserve">Σε ποσοστιαία αναλογία η εικόνα αποτυπώνεται ως εξής: </w:t>
      </w:r>
    </w:p>
    <w:p w:rsidR="00AA3373" w:rsidRDefault="00AA3373" w:rsidP="00A42190">
      <w:pPr>
        <w:pStyle w:val="a4"/>
        <w:jc w:val="both"/>
      </w:pPr>
      <w:r>
        <w:t>Το 36,6% εκπαιδευτικών επέβαλε το 33,2% των ποινών. Αυτό αφορά τους άνδρες εκπαιδευτικούς. Αντίστοιχα το 61,3% των εκπαιδευτικών επέβαλε το 58,8% των ποινών. Αυτό αφορά τις γυναίκες εκπαιδευτικούς.</w:t>
      </w:r>
    </w:p>
    <w:p w:rsidR="002B7771" w:rsidRDefault="002B7771" w:rsidP="00A42190">
      <w:pPr>
        <w:pStyle w:val="a4"/>
        <w:jc w:val="both"/>
      </w:pPr>
    </w:p>
    <w:p w:rsidR="00AA3373" w:rsidRDefault="00A018A9" w:rsidP="00A42190">
      <w:pPr>
        <w:pStyle w:val="a4"/>
        <w:jc w:val="both"/>
      </w:pPr>
      <w:r>
        <w:t>Από τα προηγούμενα μπορούμε να οδηγηθούμε στο συμπέρασμα ότι το φύλο των εκπαιδευτικών δεν παίζει κάποιον ιδιαίτερο ρόλο στην επιβολή των ποινών, καθώς και τα δύο φύλα επέβαλαν σχεδόν τον ίδιο αριθμό ποινών, με ελαφρά απόκλιση προς τα κάτω  για το γυναικείο φύλο. Αυτό το σ</w:t>
      </w:r>
      <w:r w:rsidR="00510692">
        <w:t xml:space="preserve">τοιχείο ιδωμένο υπό το πρίσμα </w:t>
      </w:r>
      <w:proofErr w:type="spellStart"/>
      <w:r w:rsidR="00510692">
        <w:t>τή</w:t>
      </w:r>
      <w:r>
        <w:t>ς</w:t>
      </w:r>
      <w:proofErr w:type="spellEnd"/>
      <w:r>
        <w:t xml:space="preserve"> ισοτιμίας των δύο φύλων φανερώνει ότι και για τα δύο φύλα ισχύουν παρόμοια κριτήρια συμπεριφοράς απέναντι στους μαθητές του Σχολείου.</w:t>
      </w:r>
      <w:r w:rsidR="00AA3373">
        <w:t xml:space="preserve">  </w:t>
      </w: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42190">
      <w:pPr>
        <w:pStyle w:val="a4"/>
        <w:jc w:val="both"/>
      </w:pPr>
    </w:p>
    <w:p w:rsidR="002B7771" w:rsidRDefault="002B7771" w:rsidP="00AA3373">
      <w:pPr>
        <w:pStyle w:val="a4"/>
      </w:pPr>
      <w:r>
        <w:lastRenderedPageBreak/>
        <w:t>ΠΙΝΑΚΑΣ Δ΄</w:t>
      </w:r>
    </w:p>
    <w:p w:rsidR="002B7771" w:rsidRDefault="002B7771" w:rsidP="00AA3373">
      <w:pPr>
        <w:pStyle w:val="a4"/>
      </w:pPr>
      <w:r>
        <w:t>ΗΜΕΡΗΣΙΕΣ</w:t>
      </w:r>
      <w:r w:rsidR="00073F22" w:rsidRPr="00073F22">
        <w:t xml:space="preserve"> </w:t>
      </w:r>
      <w:r>
        <w:t xml:space="preserve"> Ή ΔΙΗΜΕΡΕΣ ΑΠΟΜΑΚΡΥΝΣΕΙΣ (ΕΠΙΒΟΛΕΣ ΠΟΙΝΩΝ) </w:t>
      </w:r>
    </w:p>
    <w:tbl>
      <w:tblPr>
        <w:tblStyle w:val="a3"/>
        <w:tblW w:w="0" w:type="auto"/>
        <w:tblLook w:val="04A0"/>
      </w:tblPr>
      <w:tblGrid>
        <w:gridCol w:w="1144"/>
        <w:gridCol w:w="1057"/>
        <w:gridCol w:w="989"/>
        <w:gridCol w:w="844"/>
        <w:gridCol w:w="514"/>
        <w:gridCol w:w="471"/>
        <w:gridCol w:w="505"/>
        <w:gridCol w:w="778"/>
        <w:gridCol w:w="887"/>
        <w:gridCol w:w="1333"/>
      </w:tblGrid>
      <w:tr w:rsidR="00A658A5" w:rsidTr="00C047D0">
        <w:tc>
          <w:tcPr>
            <w:tcW w:w="8522" w:type="dxa"/>
            <w:gridSpan w:val="10"/>
          </w:tcPr>
          <w:p w:rsidR="00A658A5" w:rsidRPr="00136FBA" w:rsidRDefault="00A658A5" w:rsidP="00C047D0">
            <w:pPr>
              <w:jc w:val="center"/>
              <w:rPr>
                <w:b/>
              </w:rPr>
            </w:pPr>
            <w:r w:rsidRPr="00136FBA">
              <w:rPr>
                <w:b/>
              </w:rPr>
              <w:t>ΠΙΝΑΚΑΣ Δ’</w:t>
            </w:r>
          </w:p>
          <w:p w:rsidR="00A658A5" w:rsidRPr="00136FBA" w:rsidRDefault="00A658A5" w:rsidP="00C047D0">
            <w:pPr>
              <w:jc w:val="center"/>
              <w:rPr>
                <w:b/>
              </w:rPr>
            </w:pPr>
            <w:r w:rsidRPr="00136FBA">
              <w:rPr>
                <w:b/>
              </w:rPr>
              <w:t>ΗΜΕΡΗΣΙΕΣ ή ΔΙΗΜΕΡΕΣ ΑΠΟΜΑΚΡΥΝΣΕΙΣ (ΕΠΙΒΟΛΕΣ ΠΟΙΝΩΝ)</w:t>
            </w:r>
          </w:p>
        </w:tc>
      </w:tr>
      <w:tr w:rsidR="00A658A5" w:rsidTr="00C047D0">
        <w:tc>
          <w:tcPr>
            <w:tcW w:w="1144" w:type="dxa"/>
            <w:vMerge w:val="restart"/>
          </w:tcPr>
          <w:p w:rsidR="00A658A5" w:rsidRPr="00E75827" w:rsidRDefault="00A658A5" w:rsidP="00C047D0">
            <w:pPr>
              <w:jc w:val="both"/>
              <w:rPr>
                <w:sz w:val="18"/>
                <w:szCs w:val="18"/>
              </w:rPr>
            </w:pPr>
            <w:r w:rsidRPr="00E75827">
              <w:rPr>
                <w:sz w:val="18"/>
                <w:szCs w:val="18"/>
              </w:rPr>
              <w:t>ΣΧΟΛΙΚΟ ΕΤΟΣ</w:t>
            </w:r>
          </w:p>
        </w:tc>
        <w:tc>
          <w:tcPr>
            <w:tcW w:w="2890" w:type="dxa"/>
            <w:gridSpan w:val="3"/>
          </w:tcPr>
          <w:p w:rsidR="00A658A5" w:rsidRDefault="00A658A5" w:rsidP="00C047D0">
            <w:pPr>
              <w:jc w:val="center"/>
            </w:pPr>
            <w:r w:rsidRPr="00282121">
              <w:rPr>
                <w:color w:val="C00000"/>
              </w:rPr>
              <w:t>ΠΟΙΝΕΣ</w:t>
            </w:r>
          </w:p>
        </w:tc>
        <w:tc>
          <w:tcPr>
            <w:tcW w:w="1490" w:type="dxa"/>
            <w:gridSpan w:val="3"/>
          </w:tcPr>
          <w:p w:rsidR="00A658A5" w:rsidRPr="00282121" w:rsidRDefault="00A658A5" w:rsidP="00C047D0">
            <w:pPr>
              <w:jc w:val="center"/>
              <w:rPr>
                <w:color w:val="00B050"/>
              </w:rPr>
            </w:pPr>
            <w:r w:rsidRPr="00282121">
              <w:rPr>
                <w:color w:val="00B050"/>
              </w:rPr>
              <w:t>ΚΑΤΑ ΤΑΞΗ</w:t>
            </w:r>
          </w:p>
        </w:tc>
        <w:tc>
          <w:tcPr>
            <w:tcW w:w="1665" w:type="dxa"/>
            <w:gridSpan w:val="2"/>
          </w:tcPr>
          <w:p w:rsidR="00A658A5" w:rsidRPr="00282121" w:rsidRDefault="00A658A5" w:rsidP="00C047D0">
            <w:pPr>
              <w:jc w:val="center"/>
              <w:rPr>
                <w:color w:val="7030A0"/>
              </w:rPr>
            </w:pPr>
            <w:r w:rsidRPr="00282121">
              <w:rPr>
                <w:color w:val="7030A0"/>
              </w:rPr>
              <w:t>ΚΑΤΑ ΦΥΛΟ</w:t>
            </w:r>
          </w:p>
        </w:tc>
        <w:tc>
          <w:tcPr>
            <w:tcW w:w="1333" w:type="dxa"/>
          </w:tcPr>
          <w:p w:rsidR="00A658A5" w:rsidRPr="00E75827" w:rsidRDefault="00A658A5" w:rsidP="00C047D0">
            <w:pPr>
              <w:jc w:val="both"/>
              <w:rPr>
                <w:sz w:val="18"/>
                <w:szCs w:val="18"/>
              </w:rPr>
            </w:pPr>
            <w:r w:rsidRPr="00E75827">
              <w:rPr>
                <w:sz w:val="18"/>
                <w:szCs w:val="18"/>
              </w:rPr>
              <w:t>ΠΑΡΑΤΗΡΗΣΕΙΣ</w:t>
            </w:r>
          </w:p>
        </w:tc>
      </w:tr>
      <w:tr w:rsidR="00A658A5" w:rsidTr="00C047D0">
        <w:tc>
          <w:tcPr>
            <w:tcW w:w="1144" w:type="dxa"/>
            <w:vMerge/>
          </w:tcPr>
          <w:p w:rsidR="00A658A5" w:rsidRDefault="00A658A5" w:rsidP="00C047D0">
            <w:pPr>
              <w:jc w:val="both"/>
            </w:pPr>
          </w:p>
        </w:tc>
        <w:tc>
          <w:tcPr>
            <w:tcW w:w="1057" w:type="dxa"/>
          </w:tcPr>
          <w:p w:rsidR="00A658A5" w:rsidRPr="00282121" w:rsidRDefault="00A658A5" w:rsidP="00C047D0">
            <w:pPr>
              <w:jc w:val="both"/>
              <w:rPr>
                <w:color w:val="C00000"/>
                <w:sz w:val="18"/>
                <w:szCs w:val="18"/>
              </w:rPr>
            </w:pPr>
            <w:r w:rsidRPr="00282121">
              <w:rPr>
                <w:color w:val="C00000"/>
                <w:sz w:val="18"/>
                <w:szCs w:val="18"/>
              </w:rPr>
              <w:t>ΔΙΕΥΘΥΝΣΗ</w:t>
            </w:r>
          </w:p>
        </w:tc>
        <w:tc>
          <w:tcPr>
            <w:tcW w:w="989" w:type="dxa"/>
          </w:tcPr>
          <w:p w:rsidR="00A658A5" w:rsidRPr="00282121" w:rsidRDefault="00A658A5" w:rsidP="00C047D0">
            <w:pPr>
              <w:jc w:val="both"/>
              <w:rPr>
                <w:color w:val="C00000"/>
                <w:sz w:val="18"/>
                <w:szCs w:val="18"/>
              </w:rPr>
            </w:pPr>
            <w:r w:rsidRPr="00282121">
              <w:rPr>
                <w:color w:val="C00000"/>
                <w:sz w:val="18"/>
                <w:szCs w:val="18"/>
              </w:rPr>
              <w:t>ΣΥΛΛΟΓΟΣ</w:t>
            </w:r>
          </w:p>
        </w:tc>
        <w:tc>
          <w:tcPr>
            <w:tcW w:w="844" w:type="dxa"/>
          </w:tcPr>
          <w:p w:rsidR="00A658A5" w:rsidRPr="00282121" w:rsidRDefault="00A658A5" w:rsidP="00C047D0">
            <w:pPr>
              <w:jc w:val="both"/>
              <w:rPr>
                <w:color w:val="C00000"/>
                <w:sz w:val="18"/>
                <w:szCs w:val="18"/>
              </w:rPr>
            </w:pPr>
            <w:r w:rsidRPr="00282121">
              <w:rPr>
                <w:color w:val="C00000"/>
                <w:sz w:val="18"/>
                <w:szCs w:val="18"/>
              </w:rPr>
              <w:t xml:space="preserve">ΣΥΝΟΛΟ </w:t>
            </w:r>
          </w:p>
        </w:tc>
        <w:tc>
          <w:tcPr>
            <w:tcW w:w="514" w:type="dxa"/>
          </w:tcPr>
          <w:p w:rsidR="00A658A5" w:rsidRPr="00282121" w:rsidRDefault="00A658A5" w:rsidP="00C047D0">
            <w:pPr>
              <w:jc w:val="both"/>
              <w:rPr>
                <w:color w:val="00B050"/>
                <w:sz w:val="18"/>
                <w:szCs w:val="18"/>
              </w:rPr>
            </w:pPr>
            <w:r w:rsidRPr="00282121">
              <w:rPr>
                <w:color w:val="00B050"/>
                <w:sz w:val="18"/>
                <w:szCs w:val="18"/>
              </w:rPr>
              <w:t>Α’</w:t>
            </w:r>
          </w:p>
        </w:tc>
        <w:tc>
          <w:tcPr>
            <w:tcW w:w="471" w:type="dxa"/>
          </w:tcPr>
          <w:p w:rsidR="00A658A5" w:rsidRPr="00282121" w:rsidRDefault="00A658A5" w:rsidP="00C047D0">
            <w:pPr>
              <w:jc w:val="both"/>
              <w:rPr>
                <w:color w:val="00B050"/>
                <w:sz w:val="18"/>
                <w:szCs w:val="18"/>
              </w:rPr>
            </w:pPr>
            <w:r w:rsidRPr="00282121">
              <w:rPr>
                <w:color w:val="00B050"/>
                <w:sz w:val="18"/>
                <w:szCs w:val="18"/>
              </w:rPr>
              <w:t>Β’</w:t>
            </w:r>
          </w:p>
        </w:tc>
        <w:tc>
          <w:tcPr>
            <w:tcW w:w="505" w:type="dxa"/>
          </w:tcPr>
          <w:p w:rsidR="00A658A5" w:rsidRPr="00282121" w:rsidRDefault="00A658A5" w:rsidP="00C047D0">
            <w:pPr>
              <w:jc w:val="both"/>
              <w:rPr>
                <w:color w:val="00B050"/>
                <w:sz w:val="18"/>
                <w:szCs w:val="18"/>
              </w:rPr>
            </w:pPr>
            <w:r w:rsidRPr="00282121">
              <w:rPr>
                <w:color w:val="00B050"/>
                <w:sz w:val="18"/>
                <w:szCs w:val="18"/>
              </w:rPr>
              <w:t>Γ’</w:t>
            </w:r>
          </w:p>
        </w:tc>
        <w:tc>
          <w:tcPr>
            <w:tcW w:w="778" w:type="dxa"/>
          </w:tcPr>
          <w:p w:rsidR="00A658A5" w:rsidRPr="00282121" w:rsidRDefault="00A658A5" w:rsidP="00C047D0">
            <w:pPr>
              <w:jc w:val="both"/>
              <w:rPr>
                <w:color w:val="7030A0"/>
                <w:sz w:val="18"/>
                <w:szCs w:val="18"/>
              </w:rPr>
            </w:pPr>
            <w:r w:rsidRPr="00282121">
              <w:rPr>
                <w:color w:val="7030A0"/>
                <w:sz w:val="18"/>
                <w:szCs w:val="18"/>
              </w:rPr>
              <w:t>ΑΓΟΡΙΑ</w:t>
            </w:r>
          </w:p>
        </w:tc>
        <w:tc>
          <w:tcPr>
            <w:tcW w:w="887" w:type="dxa"/>
          </w:tcPr>
          <w:p w:rsidR="00A658A5" w:rsidRPr="00282121" w:rsidRDefault="00A658A5" w:rsidP="00C047D0">
            <w:pPr>
              <w:jc w:val="both"/>
              <w:rPr>
                <w:color w:val="7030A0"/>
                <w:sz w:val="18"/>
                <w:szCs w:val="18"/>
              </w:rPr>
            </w:pPr>
            <w:r w:rsidRPr="00282121">
              <w:rPr>
                <w:color w:val="7030A0"/>
                <w:sz w:val="18"/>
                <w:szCs w:val="18"/>
              </w:rPr>
              <w:t>ΚΟΡΙΤΣΙΑ</w:t>
            </w:r>
          </w:p>
        </w:tc>
        <w:tc>
          <w:tcPr>
            <w:tcW w:w="1333" w:type="dxa"/>
          </w:tcPr>
          <w:p w:rsidR="00A658A5" w:rsidRPr="00282121" w:rsidRDefault="00A658A5" w:rsidP="00C047D0">
            <w:pPr>
              <w:jc w:val="both"/>
              <w:rPr>
                <w:sz w:val="18"/>
                <w:szCs w:val="18"/>
              </w:rPr>
            </w:pPr>
          </w:p>
        </w:tc>
      </w:tr>
      <w:tr w:rsidR="00A658A5" w:rsidTr="00C047D0">
        <w:tc>
          <w:tcPr>
            <w:tcW w:w="1144" w:type="dxa"/>
          </w:tcPr>
          <w:p w:rsidR="00A658A5" w:rsidRDefault="00A658A5" w:rsidP="00C047D0">
            <w:pPr>
              <w:jc w:val="both"/>
            </w:pPr>
            <w:r>
              <w:t>2017-18</w:t>
            </w:r>
          </w:p>
        </w:tc>
        <w:tc>
          <w:tcPr>
            <w:tcW w:w="1057" w:type="dxa"/>
          </w:tcPr>
          <w:p w:rsidR="00A658A5" w:rsidRPr="00071AB0" w:rsidRDefault="00A658A5" w:rsidP="00C047D0">
            <w:pPr>
              <w:jc w:val="center"/>
              <w:rPr>
                <w:color w:val="C00000"/>
              </w:rPr>
            </w:pPr>
            <w:r w:rsidRPr="00071AB0">
              <w:rPr>
                <w:color w:val="C00000"/>
              </w:rPr>
              <w:t>21</w:t>
            </w:r>
          </w:p>
        </w:tc>
        <w:tc>
          <w:tcPr>
            <w:tcW w:w="989" w:type="dxa"/>
          </w:tcPr>
          <w:p w:rsidR="00A658A5" w:rsidRPr="00071AB0" w:rsidRDefault="00A658A5" w:rsidP="00C047D0">
            <w:pPr>
              <w:jc w:val="center"/>
              <w:rPr>
                <w:color w:val="C00000"/>
              </w:rPr>
            </w:pPr>
            <w:r w:rsidRPr="00071AB0">
              <w:rPr>
                <w:color w:val="C00000"/>
              </w:rPr>
              <w:t>1</w:t>
            </w:r>
          </w:p>
        </w:tc>
        <w:tc>
          <w:tcPr>
            <w:tcW w:w="844" w:type="dxa"/>
          </w:tcPr>
          <w:p w:rsidR="00A658A5" w:rsidRPr="00071AB0" w:rsidRDefault="00A658A5" w:rsidP="00C047D0">
            <w:pPr>
              <w:jc w:val="center"/>
              <w:rPr>
                <w:color w:val="C00000"/>
              </w:rPr>
            </w:pPr>
            <w:r w:rsidRPr="00071AB0">
              <w:rPr>
                <w:color w:val="C00000"/>
              </w:rPr>
              <w:t>22</w:t>
            </w:r>
          </w:p>
        </w:tc>
        <w:tc>
          <w:tcPr>
            <w:tcW w:w="514" w:type="dxa"/>
          </w:tcPr>
          <w:p w:rsidR="00A658A5" w:rsidRPr="00071AB0" w:rsidRDefault="00A658A5" w:rsidP="00C047D0">
            <w:pPr>
              <w:jc w:val="center"/>
              <w:rPr>
                <w:color w:val="00B050"/>
              </w:rPr>
            </w:pPr>
            <w:r w:rsidRPr="00071AB0">
              <w:rPr>
                <w:color w:val="00B050"/>
              </w:rPr>
              <w:t>6</w:t>
            </w:r>
          </w:p>
        </w:tc>
        <w:tc>
          <w:tcPr>
            <w:tcW w:w="471" w:type="dxa"/>
          </w:tcPr>
          <w:p w:rsidR="00A658A5" w:rsidRPr="00071AB0" w:rsidRDefault="00A658A5" w:rsidP="00C047D0">
            <w:pPr>
              <w:jc w:val="center"/>
              <w:rPr>
                <w:color w:val="00B050"/>
              </w:rPr>
            </w:pPr>
            <w:r w:rsidRPr="00071AB0">
              <w:rPr>
                <w:color w:val="00B050"/>
              </w:rPr>
              <w:t>9</w:t>
            </w:r>
          </w:p>
        </w:tc>
        <w:tc>
          <w:tcPr>
            <w:tcW w:w="505" w:type="dxa"/>
          </w:tcPr>
          <w:p w:rsidR="00A658A5" w:rsidRPr="00071AB0" w:rsidRDefault="00A658A5" w:rsidP="00C047D0">
            <w:pPr>
              <w:jc w:val="center"/>
              <w:rPr>
                <w:color w:val="00B050"/>
              </w:rPr>
            </w:pPr>
            <w:r w:rsidRPr="00071AB0">
              <w:rPr>
                <w:color w:val="00B050"/>
              </w:rPr>
              <w:t>7</w:t>
            </w:r>
          </w:p>
        </w:tc>
        <w:tc>
          <w:tcPr>
            <w:tcW w:w="778" w:type="dxa"/>
          </w:tcPr>
          <w:p w:rsidR="00A658A5" w:rsidRPr="00071AB0" w:rsidRDefault="00A658A5" w:rsidP="00C047D0">
            <w:pPr>
              <w:jc w:val="center"/>
              <w:rPr>
                <w:color w:val="7030A0"/>
              </w:rPr>
            </w:pPr>
            <w:r w:rsidRPr="00071AB0">
              <w:rPr>
                <w:color w:val="7030A0"/>
              </w:rPr>
              <w:t>17</w:t>
            </w:r>
          </w:p>
        </w:tc>
        <w:tc>
          <w:tcPr>
            <w:tcW w:w="887" w:type="dxa"/>
          </w:tcPr>
          <w:p w:rsidR="00A658A5" w:rsidRPr="00071AB0" w:rsidRDefault="00A658A5" w:rsidP="00C047D0">
            <w:pPr>
              <w:jc w:val="center"/>
              <w:rPr>
                <w:color w:val="7030A0"/>
              </w:rPr>
            </w:pPr>
            <w:r w:rsidRPr="00071AB0">
              <w:rPr>
                <w:color w:val="7030A0"/>
              </w:rPr>
              <w:t>5</w:t>
            </w:r>
          </w:p>
        </w:tc>
        <w:tc>
          <w:tcPr>
            <w:tcW w:w="1333" w:type="dxa"/>
          </w:tcPr>
          <w:p w:rsidR="00A658A5" w:rsidRDefault="00A658A5" w:rsidP="00C047D0">
            <w:pPr>
              <w:jc w:val="both"/>
            </w:pPr>
          </w:p>
        </w:tc>
      </w:tr>
      <w:tr w:rsidR="00A658A5" w:rsidTr="00C047D0">
        <w:tc>
          <w:tcPr>
            <w:tcW w:w="1144" w:type="dxa"/>
          </w:tcPr>
          <w:p w:rsidR="00A658A5" w:rsidRDefault="00A658A5" w:rsidP="00C047D0">
            <w:pPr>
              <w:jc w:val="both"/>
            </w:pPr>
            <w:r>
              <w:t>2018-19</w:t>
            </w:r>
          </w:p>
        </w:tc>
        <w:tc>
          <w:tcPr>
            <w:tcW w:w="1057" w:type="dxa"/>
          </w:tcPr>
          <w:p w:rsidR="00A658A5" w:rsidRPr="00071AB0" w:rsidRDefault="00A658A5" w:rsidP="00C047D0">
            <w:pPr>
              <w:jc w:val="center"/>
              <w:rPr>
                <w:color w:val="C00000"/>
              </w:rPr>
            </w:pPr>
            <w:r w:rsidRPr="00071AB0">
              <w:rPr>
                <w:color w:val="C00000"/>
              </w:rPr>
              <w:t>14</w:t>
            </w:r>
          </w:p>
        </w:tc>
        <w:tc>
          <w:tcPr>
            <w:tcW w:w="989" w:type="dxa"/>
          </w:tcPr>
          <w:p w:rsidR="00A658A5" w:rsidRPr="00071AB0" w:rsidRDefault="00A658A5" w:rsidP="00C047D0">
            <w:pPr>
              <w:jc w:val="center"/>
              <w:rPr>
                <w:color w:val="C00000"/>
              </w:rPr>
            </w:pPr>
            <w:r w:rsidRPr="00071AB0">
              <w:rPr>
                <w:color w:val="C00000"/>
              </w:rPr>
              <w:t>-</w:t>
            </w:r>
          </w:p>
        </w:tc>
        <w:tc>
          <w:tcPr>
            <w:tcW w:w="844" w:type="dxa"/>
          </w:tcPr>
          <w:p w:rsidR="00A658A5" w:rsidRPr="00071AB0" w:rsidRDefault="00A658A5" w:rsidP="00C047D0">
            <w:pPr>
              <w:jc w:val="center"/>
              <w:rPr>
                <w:color w:val="C00000"/>
              </w:rPr>
            </w:pPr>
            <w:r w:rsidRPr="00071AB0">
              <w:rPr>
                <w:color w:val="C00000"/>
              </w:rPr>
              <w:t>14</w:t>
            </w:r>
          </w:p>
        </w:tc>
        <w:tc>
          <w:tcPr>
            <w:tcW w:w="514" w:type="dxa"/>
          </w:tcPr>
          <w:p w:rsidR="00A658A5" w:rsidRPr="00071AB0" w:rsidRDefault="00A658A5" w:rsidP="00C047D0">
            <w:pPr>
              <w:jc w:val="center"/>
              <w:rPr>
                <w:color w:val="00B050"/>
              </w:rPr>
            </w:pPr>
            <w:r w:rsidRPr="00071AB0">
              <w:rPr>
                <w:color w:val="00B050"/>
              </w:rPr>
              <w:t>3</w:t>
            </w:r>
          </w:p>
        </w:tc>
        <w:tc>
          <w:tcPr>
            <w:tcW w:w="471" w:type="dxa"/>
          </w:tcPr>
          <w:p w:rsidR="00A658A5" w:rsidRPr="00071AB0" w:rsidRDefault="00A658A5" w:rsidP="00C047D0">
            <w:pPr>
              <w:jc w:val="center"/>
              <w:rPr>
                <w:color w:val="00B050"/>
              </w:rPr>
            </w:pPr>
            <w:r w:rsidRPr="00071AB0">
              <w:rPr>
                <w:color w:val="00B050"/>
              </w:rPr>
              <w:t>6</w:t>
            </w:r>
          </w:p>
        </w:tc>
        <w:tc>
          <w:tcPr>
            <w:tcW w:w="505" w:type="dxa"/>
          </w:tcPr>
          <w:p w:rsidR="00A658A5" w:rsidRPr="00071AB0" w:rsidRDefault="00A658A5" w:rsidP="00C047D0">
            <w:pPr>
              <w:jc w:val="center"/>
              <w:rPr>
                <w:color w:val="00B050"/>
              </w:rPr>
            </w:pPr>
            <w:r w:rsidRPr="00071AB0">
              <w:rPr>
                <w:color w:val="00B050"/>
              </w:rPr>
              <w:t>5</w:t>
            </w:r>
          </w:p>
        </w:tc>
        <w:tc>
          <w:tcPr>
            <w:tcW w:w="778" w:type="dxa"/>
          </w:tcPr>
          <w:p w:rsidR="00A658A5" w:rsidRPr="00071AB0" w:rsidRDefault="00A658A5" w:rsidP="00C047D0">
            <w:pPr>
              <w:jc w:val="center"/>
              <w:rPr>
                <w:color w:val="7030A0"/>
              </w:rPr>
            </w:pPr>
            <w:r w:rsidRPr="00071AB0">
              <w:rPr>
                <w:color w:val="7030A0"/>
              </w:rPr>
              <w:t>9</w:t>
            </w:r>
          </w:p>
        </w:tc>
        <w:tc>
          <w:tcPr>
            <w:tcW w:w="887" w:type="dxa"/>
          </w:tcPr>
          <w:p w:rsidR="00A658A5" w:rsidRPr="00071AB0" w:rsidRDefault="00A658A5" w:rsidP="00C047D0">
            <w:pPr>
              <w:jc w:val="center"/>
              <w:rPr>
                <w:color w:val="7030A0"/>
              </w:rPr>
            </w:pPr>
            <w:r w:rsidRPr="00071AB0">
              <w:rPr>
                <w:color w:val="7030A0"/>
              </w:rPr>
              <w:t>5</w:t>
            </w:r>
          </w:p>
        </w:tc>
        <w:tc>
          <w:tcPr>
            <w:tcW w:w="1333" w:type="dxa"/>
          </w:tcPr>
          <w:p w:rsidR="00A658A5" w:rsidRDefault="00A658A5" w:rsidP="00C047D0">
            <w:pPr>
              <w:jc w:val="both"/>
            </w:pPr>
          </w:p>
        </w:tc>
      </w:tr>
      <w:tr w:rsidR="00A658A5" w:rsidTr="00C047D0">
        <w:tc>
          <w:tcPr>
            <w:tcW w:w="1144" w:type="dxa"/>
          </w:tcPr>
          <w:p w:rsidR="00A658A5" w:rsidRDefault="00A658A5" w:rsidP="00C047D0">
            <w:pPr>
              <w:jc w:val="both"/>
            </w:pPr>
            <w:r>
              <w:t>2019-20</w:t>
            </w:r>
          </w:p>
        </w:tc>
        <w:tc>
          <w:tcPr>
            <w:tcW w:w="1057" w:type="dxa"/>
          </w:tcPr>
          <w:p w:rsidR="00A658A5" w:rsidRPr="00071AB0" w:rsidRDefault="00A658A5" w:rsidP="00C047D0">
            <w:pPr>
              <w:jc w:val="center"/>
              <w:rPr>
                <w:color w:val="C00000"/>
              </w:rPr>
            </w:pPr>
            <w:r w:rsidRPr="00071AB0">
              <w:rPr>
                <w:color w:val="C00000"/>
              </w:rPr>
              <w:t>19</w:t>
            </w:r>
          </w:p>
        </w:tc>
        <w:tc>
          <w:tcPr>
            <w:tcW w:w="989" w:type="dxa"/>
          </w:tcPr>
          <w:p w:rsidR="00A658A5" w:rsidRPr="00071AB0" w:rsidRDefault="00A658A5" w:rsidP="00C047D0">
            <w:pPr>
              <w:jc w:val="center"/>
              <w:rPr>
                <w:color w:val="C00000"/>
              </w:rPr>
            </w:pPr>
            <w:r w:rsidRPr="00071AB0">
              <w:rPr>
                <w:color w:val="C00000"/>
              </w:rPr>
              <w:t>3</w:t>
            </w:r>
          </w:p>
        </w:tc>
        <w:tc>
          <w:tcPr>
            <w:tcW w:w="844" w:type="dxa"/>
          </w:tcPr>
          <w:p w:rsidR="00A658A5" w:rsidRPr="00071AB0" w:rsidRDefault="00A658A5" w:rsidP="00C047D0">
            <w:pPr>
              <w:jc w:val="center"/>
              <w:rPr>
                <w:color w:val="C00000"/>
              </w:rPr>
            </w:pPr>
            <w:r w:rsidRPr="00071AB0">
              <w:rPr>
                <w:color w:val="C00000"/>
              </w:rPr>
              <w:t>22</w:t>
            </w:r>
          </w:p>
        </w:tc>
        <w:tc>
          <w:tcPr>
            <w:tcW w:w="514" w:type="dxa"/>
          </w:tcPr>
          <w:p w:rsidR="00A658A5" w:rsidRPr="00071AB0" w:rsidRDefault="00A658A5" w:rsidP="00C047D0">
            <w:pPr>
              <w:jc w:val="center"/>
              <w:rPr>
                <w:color w:val="00B050"/>
              </w:rPr>
            </w:pPr>
            <w:r w:rsidRPr="00071AB0">
              <w:rPr>
                <w:color w:val="00B050"/>
              </w:rPr>
              <w:t>14</w:t>
            </w:r>
          </w:p>
        </w:tc>
        <w:tc>
          <w:tcPr>
            <w:tcW w:w="471" w:type="dxa"/>
          </w:tcPr>
          <w:p w:rsidR="00A658A5" w:rsidRPr="00071AB0" w:rsidRDefault="00A658A5" w:rsidP="00C047D0">
            <w:pPr>
              <w:jc w:val="center"/>
              <w:rPr>
                <w:color w:val="00B050"/>
              </w:rPr>
            </w:pPr>
            <w:r w:rsidRPr="00071AB0">
              <w:rPr>
                <w:color w:val="00B050"/>
              </w:rPr>
              <w:t>4</w:t>
            </w:r>
          </w:p>
        </w:tc>
        <w:tc>
          <w:tcPr>
            <w:tcW w:w="505" w:type="dxa"/>
          </w:tcPr>
          <w:p w:rsidR="00A658A5" w:rsidRPr="00071AB0" w:rsidRDefault="00A658A5" w:rsidP="00C047D0">
            <w:pPr>
              <w:jc w:val="center"/>
              <w:rPr>
                <w:color w:val="00B050"/>
              </w:rPr>
            </w:pPr>
            <w:r w:rsidRPr="00071AB0">
              <w:rPr>
                <w:color w:val="00B050"/>
              </w:rPr>
              <w:t>4</w:t>
            </w:r>
          </w:p>
        </w:tc>
        <w:tc>
          <w:tcPr>
            <w:tcW w:w="778" w:type="dxa"/>
          </w:tcPr>
          <w:p w:rsidR="00A658A5" w:rsidRPr="00071AB0" w:rsidRDefault="00A658A5" w:rsidP="00C047D0">
            <w:pPr>
              <w:jc w:val="center"/>
              <w:rPr>
                <w:color w:val="7030A0"/>
              </w:rPr>
            </w:pPr>
            <w:r w:rsidRPr="00071AB0">
              <w:rPr>
                <w:color w:val="7030A0"/>
              </w:rPr>
              <w:t>16</w:t>
            </w:r>
          </w:p>
        </w:tc>
        <w:tc>
          <w:tcPr>
            <w:tcW w:w="887" w:type="dxa"/>
          </w:tcPr>
          <w:p w:rsidR="00A658A5" w:rsidRPr="00071AB0" w:rsidRDefault="00A658A5" w:rsidP="00C047D0">
            <w:pPr>
              <w:jc w:val="center"/>
              <w:rPr>
                <w:color w:val="7030A0"/>
              </w:rPr>
            </w:pPr>
            <w:r w:rsidRPr="00071AB0">
              <w:rPr>
                <w:color w:val="7030A0"/>
              </w:rPr>
              <w:t>6</w:t>
            </w:r>
          </w:p>
        </w:tc>
        <w:tc>
          <w:tcPr>
            <w:tcW w:w="1333" w:type="dxa"/>
          </w:tcPr>
          <w:p w:rsidR="00A658A5" w:rsidRPr="00F910BF" w:rsidRDefault="00A658A5" w:rsidP="00C047D0">
            <w:pPr>
              <w:jc w:val="both"/>
              <w:rPr>
                <w:sz w:val="18"/>
                <w:szCs w:val="18"/>
              </w:rPr>
            </w:pPr>
            <w:r w:rsidRPr="00F910BF">
              <w:rPr>
                <w:sz w:val="18"/>
                <w:szCs w:val="18"/>
              </w:rPr>
              <w:t>ΠΑΝΔΗΜΙΑ</w:t>
            </w:r>
          </w:p>
        </w:tc>
      </w:tr>
      <w:tr w:rsidR="00A658A5" w:rsidTr="00C047D0">
        <w:tc>
          <w:tcPr>
            <w:tcW w:w="1144" w:type="dxa"/>
          </w:tcPr>
          <w:p w:rsidR="00A658A5" w:rsidRDefault="00A658A5" w:rsidP="00C047D0">
            <w:pPr>
              <w:jc w:val="both"/>
            </w:pPr>
            <w:r>
              <w:t>2020-21</w:t>
            </w:r>
          </w:p>
        </w:tc>
        <w:tc>
          <w:tcPr>
            <w:tcW w:w="1057" w:type="dxa"/>
          </w:tcPr>
          <w:p w:rsidR="00A658A5" w:rsidRPr="00071AB0" w:rsidRDefault="00A658A5" w:rsidP="00C047D0">
            <w:pPr>
              <w:jc w:val="center"/>
              <w:rPr>
                <w:color w:val="C00000"/>
              </w:rPr>
            </w:pPr>
            <w:r w:rsidRPr="00071AB0">
              <w:rPr>
                <w:color w:val="C00000"/>
              </w:rPr>
              <w:t>19</w:t>
            </w:r>
          </w:p>
        </w:tc>
        <w:tc>
          <w:tcPr>
            <w:tcW w:w="989" w:type="dxa"/>
          </w:tcPr>
          <w:p w:rsidR="00A658A5" w:rsidRPr="00071AB0" w:rsidRDefault="00A658A5" w:rsidP="00C047D0">
            <w:pPr>
              <w:jc w:val="center"/>
              <w:rPr>
                <w:color w:val="C00000"/>
              </w:rPr>
            </w:pPr>
            <w:r w:rsidRPr="00071AB0">
              <w:rPr>
                <w:color w:val="C00000"/>
              </w:rPr>
              <w:t>4</w:t>
            </w:r>
          </w:p>
        </w:tc>
        <w:tc>
          <w:tcPr>
            <w:tcW w:w="844" w:type="dxa"/>
          </w:tcPr>
          <w:p w:rsidR="00A658A5" w:rsidRPr="00071AB0" w:rsidRDefault="00A658A5" w:rsidP="00C047D0">
            <w:pPr>
              <w:jc w:val="center"/>
              <w:rPr>
                <w:color w:val="C00000"/>
              </w:rPr>
            </w:pPr>
            <w:r w:rsidRPr="00071AB0">
              <w:rPr>
                <w:color w:val="C00000"/>
              </w:rPr>
              <w:t>23</w:t>
            </w:r>
          </w:p>
        </w:tc>
        <w:tc>
          <w:tcPr>
            <w:tcW w:w="514" w:type="dxa"/>
          </w:tcPr>
          <w:p w:rsidR="00A658A5" w:rsidRPr="00071AB0" w:rsidRDefault="00A658A5" w:rsidP="00C047D0">
            <w:pPr>
              <w:jc w:val="center"/>
              <w:rPr>
                <w:color w:val="00B050"/>
              </w:rPr>
            </w:pPr>
            <w:r w:rsidRPr="00071AB0">
              <w:rPr>
                <w:color w:val="00B050"/>
              </w:rPr>
              <w:t>9</w:t>
            </w:r>
          </w:p>
        </w:tc>
        <w:tc>
          <w:tcPr>
            <w:tcW w:w="471" w:type="dxa"/>
          </w:tcPr>
          <w:p w:rsidR="00A658A5" w:rsidRPr="00071AB0" w:rsidRDefault="00A658A5" w:rsidP="00C047D0">
            <w:pPr>
              <w:jc w:val="center"/>
              <w:rPr>
                <w:color w:val="00B050"/>
              </w:rPr>
            </w:pPr>
            <w:r w:rsidRPr="00071AB0">
              <w:rPr>
                <w:color w:val="00B050"/>
              </w:rPr>
              <w:t>4</w:t>
            </w:r>
          </w:p>
        </w:tc>
        <w:tc>
          <w:tcPr>
            <w:tcW w:w="505" w:type="dxa"/>
          </w:tcPr>
          <w:p w:rsidR="00A658A5" w:rsidRPr="00071AB0" w:rsidRDefault="00A658A5" w:rsidP="00C047D0">
            <w:pPr>
              <w:jc w:val="center"/>
              <w:rPr>
                <w:color w:val="00B050"/>
              </w:rPr>
            </w:pPr>
            <w:r w:rsidRPr="00071AB0">
              <w:rPr>
                <w:color w:val="00B050"/>
              </w:rPr>
              <w:t>10</w:t>
            </w:r>
          </w:p>
        </w:tc>
        <w:tc>
          <w:tcPr>
            <w:tcW w:w="778" w:type="dxa"/>
          </w:tcPr>
          <w:p w:rsidR="00A658A5" w:rsidRPr="00071AB0" w:rsidRDefault="00A658A5" w:rsidP="00C047D0">
            <w:pPr>
              <w:jc w:val="center"/>
              <w:rPr>
                <w:color w:val="7030A0"/>
              </w:rPr>
            </w:pPr>
            <w:r w:rsidRPr="00071AB0">
              <w:rPr>
                <w:color w:val="7030A0"/>
              </w:rPr>
              <w:t>14</w:t>
            </w:r>
          </w:p>
        </w:tc>
        <w:tc>
          <w:tcPr>
            <w:tcW w:w="887" w:type="dxa"/>
          </w:tcPr>
          <w:p w:rsidR="00A658A5" w:rsidRPr="00071AB0" w:rsidRDefault="00A658A5" w:rsidP="00C047D0">
            <w:pPr>
              <w:jc w:val="center"/>
              <w:rPr>
                <w:color w:val="7030A0"/>
              </w:rPr>
            </w:pPr>
            <w:r w:rsidRPr="00071AB0">
              <w:rPr>
                <w:color w:val="7030A0"/>
              </w:rPr>
              <w:t>9</w:t>
            </w:r>
          </w:p>
        </w:tc>
        <w:tc>
          <w:tcPr>
            <w:tcW w:w="1333" w:type="dxa"/>
          </w:tcPr>
          <w:p w:rsidR="00A658A5" w:rsidRPr="00F910BF" w:rsidRDefault="00A658A5" w:rsidP="00C047D0">
            <w:pPr>
              <w:jc w:val="both"/>
              <w:rPr>
                <w:sz w:val="18"/>
                <w:szCs w:val="18"/>
              </w:rPr>
            </w:pPr>
            <w:r w:rsidRPr="00F910BF">
              <w:rPr>
                <w:sz w:val="18"/>
                <w:szCs w:val="18"/>
              </w:rPr>
              <w:t>ΠΑΝΔΗΜΙΑ</w:t>
            </w:r>
          </w:p>
        </w:tc>
      </w:tr>
      <w:tr w:rsidR="00A658A5" w:rsidTr="00C047D0">
        <w:tc>
          <w:tcPr>
            <w:tcW w:w="1144" w:type="dxa"/>
          </w:tcPr>
          <w:p w:rsidR="00A658A5" w:rsidRDefault="00A658A5" w:rsidP="00C047D0">
            <w:pPr>
              <w:jc w:val="both"/>
            </w:pPr>
            <w:r>
              <w:t>2021-22(έως Ιανουάριο</w:t>
            </w:r>
          </w:p>
        </w:tc>
        <w:tc>
          <w:tcPr>
            <w:tcW w:w="1057" w:type="dxa"/>
          </w:tcPr>
          <w:p w:rsidR="00A658A5" w:rsidRPr="00071AB0" w:rsidRDefault="00A658A5" w:rsidP="00C047D0">
            <w:pPr>
              <w:jc w:val="center"/>
              <w:rPr>
                <w:color w:val="C00000"/>
              </w:rPr>
            </w:pPr>
            <w:r w:rsidRPr="00071AB0">
              <w:rPr>
                <w:color w:val="C00000"/>
              </w:rPr>
              <w:t>16</w:t>
            </w:r>
          </w:p>
        </w:tc>
        <w:tc>
          <w:tcPr>
            <w:tcW w:w="989" w:type="dxa"/>
          </w:tcPr>
          <w:p w:rsidR="00A658A5" w:rsidRPr="00071AB0" w:rsidRDefault="00A658A5" w:rsidP="00C047D0">
            <w:pPr>
              <w:jc w:val="center"/>
              <w:rPr>
                <w:color w:val="C00000"/>
              </w:rPr>
            </w:pPr>
            <w:r w:rsidRPr="00071AB0">
              <w:rPr>
                <w:color w:val="C00000"/>
              </w:rPr>
              <w:t>10</w:t>
            </w:r>
          </w:p>
        </w:tc>
        <w:tc>
          <w:tcPr>
            <w:tcW w:w="844" w:type="dxa"/>
          </w:tcPr>
          <w:p w:rsidR="00A658A5" w:rsidRPr="00071AB0" w:rsidRDefault="00A658A5" w:rsidP="00C047D0">
            <w:pPr>
              <w:jc w:val="center"/>
              <w:rPr>
                <w:color w:val="C00000"/>
              </w:rPr>
            </w:pPr>
            <w:r w:rsidRPr="00071AB0">
              <w:rPr>
                <w:color w:val="C00000"/>
              </w:rPr>
              <w:t>26</w:t>
            </w:r>
          </w:p>
        </w:tc>
        <w:tc>
          <w:tcPr>
            <w:tcW w:w="514" w:type="dxa"/>
          </w:tcPr>
          <w:p w:rsidR="00A658A5" w:rsidRPr="00071AB0" w:rsidRDefault="00A658A5" w:rsidP="00C047D0">
            <w:pPr>
              <w:jc w:val="center"/>
              <w:rPr>
                <w:color w:val="00B050"/>
              </w:rPr>
            </w:pPr>
            <w:r w:rsidRPr="00071AB0">
              <w:rPr>
                <w:color w:val="00B050"/>
              </w:rPr>
              <w:t>3</w:t>
            </w:r>
          </w:p>
        </w:tc>
        <w:tc>
          <w:tcPr>
            <w:tcW w:w="471" w:type="dxa"/>
          </w:tcPr>
          <w:p w:rsidR="00A658A5" w:rsidRPr="00071AB0" w:rsidRDefault="00A658A5" w:rsidP="00C047D0">
            <w:pPr>
              <w:jc w:val="center"/>
              <w:rPr>
                <w:color w:val="00B050"/>
              </w:rPr>
            </w:pPr>
            <w:r w:rsidRPr="00071AB0">
              <w:rPr>
                <w:color w:val="00B050"/>
              </w:rPr>
              <w:t>6</w:t>
            </w:r>
          </w:p>
        </w:tc>
        <w:tc>
          <w:tcPr>
            <w:tcW w:w="505" w:type="dxa"/>
          </w:tcPr>
          <w:p w:rsidR="00A658A5" w:rsidRPr="00071AB0" w:rsidRDefault="00A658A5" w:rsidP="00C047D0">
            <w:pPr>
              <w:jc w:val="center"/>
              <w:rPr>
                <w:color w:val="00B050"/>
              </w:rPr>
            </w:pPr>
            <w:r w:rsidRPr="00071AB0">
              <w:rPr>
                <w:color w:val="00B050"/>
              </w:rPr>
              <w:t>17</w:t>
            </w:r>
          </w:p>
        </w:tc>
        <w:tc>
          <w:tcPr>
            <w:tcW w:w="778" w:type="dxa"/>
          </w:tcPr>
          <w:p w:rsidR="00A658A5" w:rsidRPr="00071AB0" w:rsidRDefault="00A658A5" w:rsidP="00C047D0">
            <w:pPr>
              <w:jc w:val="center"/>
              <w:rPr>
                <w:color w:val="7030A0"/>
              </w:rPr>
            </w:pPr>
            <w:r w:rsidRPr="00071AB0">
              <w:rPr>
                <w:color w:val="7030A0"/>
              </w:rPr>
              <w:t>18</w:t>
            </w:r>
          </w:p>
        </w:tc>
        <w:tc>
          <w:tcPr>
            <w:tcW w:w="887" w:type="dxa"/>
          </w:tcPr>
          <w:p w:rsidR="00A658A5" w:rsidRPr="00071AB0" w:rsidRDefault="00A658A5" w:rsidP="00C047D0">
            <w:pPr>
              <w:jc w:val="center"/>
              <w:rPr>
                <w:color w:val="7030A0"/>
              </w:rPr>
            </w:pPr>
            <w:r w:rsidRPr="00071AB0">
              <w:rPr>
                <w:color w:val="7030A0"/>
              </w:rPr>
              <w:t>8</w:t>
            </w:r>
          </w:p>
        </w:tc>
        <w:tc>
          <w:tcPr>
            <w:tcW w:w="1333" w:type="dxa"/>
          </w:tcPr>
          <w:p w:rsidR="00A658A5" w:rsidRPr="00F910BF" w:rsidRDefault="00A658A5" w:rsidP="00C047D0">
            <w:pPr>
              <w:jc w:val="both"/>
              <w:rPr>
                <w:sz w:val="18"/>
                <w:szCs w:val="18"/>
              </w:rPr>
            </w:pPr>
            <w:r w:rsidRPr="00F910BF">
              <w:rPr>
                <w:sz w:val="18"/>
                <w:szCs w:val="18"/>
              </w:rPr>
              <w:t>ΠΑΝΔΗΜΙΑ</w:t>
            </w:r>
          </w:p>
        </w:tc>
      </w:tr>
      <w:tr w:rsidR="00A658A5" w:rsidTr="00C047D0">
        <w:tc>
          <w:tcPr>
            <w:tcW w:w="1144" w:type="dxa"/>
            <w:vMerge w:val="restart"/>
          </w:tcPr>
          <w:p w:rsidR="00A658A5" w:rsidRDefault="00A658A5" w:rsidP="00C047D0">
            <w:pPr>
              <w:jc w:val="both"/>
            </w:pPr>
          </w:p>
          <w:p w:rsidR="00A658A5" w:rsidRDefault="00A658A5" w:rsidP="00C047D0">
            <w:pPr>
              <w:jc w:val="both"/>
            </w:pPr>
            <w:r>
              <w:t>ΣΥΝΟΛΑ</w:t>
            </w:r>
          </w:p>
          <w:p w:rsidR="00A658A5" w:rsidRDefault="00A658A5" w:rsidP="00C047D0">
            <w:pPr>
              <w:jc w:val="both"/>
            </w:pPr>
          </w:p>
        </w:tc>
        <w:tc>
          <w:tcPr>
            <w:tcW w:w="1057" w:type="dxa"/>
          </w:tcPr>
          <w:p w:rsidR="00A658A5" w:rsidRPr="00F910BF" w:rsidRDefault="00A658A5" w:rsidP="00C047D0">
            <w:pPr>
              <w:jc w:val="center"/>
              <w:rPr>
                <w:color w:val="C00000"/>
              </w:rPr>
            </w:pPr>
            <w:r w:rsidRPr="00F910BF">
              <w:rPr>
                <w:color w:val="C00000"/>
              </w:rPr>
              <w:t>89</w:t>
            </w:r>
          </w:p>
        </w:tc>
        <w:tc>
          <w:tcPr>
            <w:tcW w:w="989" w:type="dxa"/>
          </w:tcPr>
          <w:p w:rsidR="00A658A5" w:rsidRPr="00F910BF" w:rsidRDefault="00A658A5" w:rsidP="00C047D0">
            <w:pPr>
              <w:jc w:val="center"/>
              <w:rPr>
                <w:color w:val="C00000"/>
              </w:rPr>
            </w:pPr>
            <w:r w:rsidRPr="00F910BF">
              <w:rPr>
                <w:color w:val="C00000"/>
              </w:rPr>
              <w:t>18</w:t>
            </w:r>
          </w:p>
        </w:tc>
        <w:tc>
          <w:tcPr>
            <w:tcW w:w="844" w:type="dxa"/>
          </w:tcPr>
          <w:p w:rsidR="00A658A5" w:rsidRPr="00F910BF" w:rsidRDefault="00A658A5" w:rsidP="00C047D0">
            <w:pPr>
              <w:jc w:val="center"/>
              <w:rPr>
                <w:color w:val="C00000"/>
              </w:rPr>
            </w:pPr>
            <w:r w:rsidRPr="00F910BF">
              <w:rPr>
                <w:color w:val="C00000"/>
              </w:rPr>
              <w:t>107</w:t>
            </w:r>
          </w:p>
        </w:tc>
        <w:tc>
          <w:tcPr>
            <w:tcW w:w="514" w:type="dxa"/>
          </w:tcPr>
          <w:p w:rsidR="00A658A5" w:rsidRPr="00F910BF" w:rsidRDefault="00A658A5" w:rsidP="00C047D0">
            <w:pPr>
              <w:jc w:val="center"/>
              <w:rPr>
                <w:color w:val="00B050"/>
              </w:rPr>
            </w:pPr>
            <w:r w:rsidRPr="00F910BF">
              <w:rPr>
                <w:color w:val="00B050"/>
              </w:rPr>
              <w:t>35</w:t>
            </w:r>
          </w:p>
        </w:tc>
        <w:tc>
          <w:tcPr>
            <w:tcW w:w="471" w:type="dxa"/>
          </w:tcPr>
          <w:p w:rsidR="00A658A5" w:rsidRPr="00F910BF" w:rsidRDefault="00A658A5" w:rsidP="00C047D0">
            <w:pPr>
              <w:jc w:val="center"/>
              <w:rPr>
                <w:color w:val="00B050"/>
              </w:rPr>
            </w:pPr>
            <w:r w:rsidRPr="00F910BF">
              <w:rPr>
                <w:color w:val="00B050"/>
              </w:rPr>
              <w:t>29</w:t>
            </w:r>
          </w:p>
        </w:tc>
        <w:tc>
          <w:tcPr>
            <w:tcW w:w="505" w:type="dxa"/>
          </w:tcPr>
          <w:p w:rsidR="00A658A5" w:rsidRPr="00F910BF" w:rsidRDefault="00A658A5" w:rsidP="00C047D0">
            <w:pPr>
              <w:jc w:val="center"/>
              <w:rPr>
                <w:color w:val="00B050"/>
              </w:rPr>
            </w:pPr>
            <w:r w:rsidRPr="00F910BF">
              <w:rPr>
                <w:color w:val="00B050"/>
              </w:rPr>
              <w:t>43</w:t>
            </w:r>
          </w:p>
        </w:tc>
        <w:tc>
          <w:tcPr>
            <w:tcW w:w="778" w:type="dxa"/>
          </w:tcPr>
          <w:p w:rsidR="00A658A5" w:rsidRPr="00F910BF" w:rsidRDefault="00A658A5" w:rsidP="00C047D0">
            <w:pPr>
              <w:jc w:val="center"/>
              <w:rPr>
                <w:color w:val="7030A0"/>
              </w:rPr>
            </w:pPr>
            <w:r w:rsidRPr="00F910BF">
              <w:rPr>
                <w:color w:val="7030A0"/>
              </w:rPr>
              <w:t>74</w:t>
            </w:r>
          </w:p>
        </w:tc>
        <w:tc>
          <w:tcPr>
            <w:tcW w:w="887" w:type="dxa"/>
          </w:tcPr>
          <w:p w:rsidR="00A658A5" w:rsidRPr="00F910BF" w:rsidRDefault="00A658A5" w:rsidP="00C047D0">
            <w:pPr>
              <w:jc w:val="center"/>
              <w:rPr>
                <w:color w:val="7030A0"/>
              </w:rPr>
            </w:pPr>
            <w:r w:rsidRPr="00F910BF">
              <w:rPr>
                <w:color w:val="7030A0"/>
              </w:rPr>
              <w:t>33</w:t>
            </w:r>
          </w:p>
        </w:tc>
        <w:tc>
          <w:tcPr>
            <w:tcW w:w="1333" w:type="dxa"/>
          </w:tcPr>
          <w:p w:rsidR="00A658A5" w:rsidRDefault="00A658A5" w:rsidP="00C047D0">
            <w:pPr>
              <w:jc w:val="both"/>
            </w:pPr>
          </w:p>
        </w:tc>
      </w:tr>
      <w:tr w:rsidR="00A658A5" w:rsidTr="00C047D0">
        <w:tc>
          <w:tcPr>
            <w:tcW w:w="1144" w:type="dxa"/>
            <w:vMerge/>
          </w:tcPr>
          <w:p w:rsidR="00A658A5" w:rsidRDefault="00A658A5" w:rsidP="00C047D0">
            <w:pPr>
              <w:jc w:val="both"/>
            </w:pPr>
          </w:p>
        </w:tc>
        <w:tc>
          <w:tcPr>
            <w:tcW w:w="2890" w:type="dxa"/>
            <w:gridSpan w:val="3"/>
          </w:tcPr>
          <w:p w:rsidR="00A658A5" w:rsidRDefault="00A658A5" w:rsidP="00C047D0">
            <w:pPr>
              <w:jc w:val="center"/>
            </w:pPr>
          </w:p>
          <w:p w:rsidR="00A658A5" w:rsidRDefault="00A658A5" w:rsidP="00C047D0">
            <w:pPr>
              <w:jc w:val="center"/>
            </w:pPr>
            <w:r>
              <w:t>107</w:t>
            </w:r>
          </w:p>
        </w:tc>
        <w:tc>
          <w:tcPr>
            <w:tcW w:w="1490" w:type="dxa"/>
            <w:gridSpan w:val="3"/>
          </w:tcPr>
          <w:p w:rsidR="00A658A5" w:rsidRDefault="00A658A5" w:rsidP="00C047D0">
            <w:pPr>
              <w:jc w:val="center"/>
            </w:pPr>
          </w:p>
          <w:p w:rsidR="00A658A5" w:rsidRDefault="00A658A5" w:rsidP="00C047D0">
            <w:pPr>
              <w:jc w:val="center"/>
            </w:pPr>
            <w:r>
              <w:t>107</w:t>
            </w:r>
          </w:p>
        </w:tc>
        <w:tc>
          <w:tcPr>
            <w:tcW w:w="1665" w:type="dxa"/>
            <w:gridSpan w:val="2"/>
          </w:tcPr>
          <w:p w:rsidR="00A658A5" w:rsidRDefault="00A658A5" w:rsidP="00C047D0">
            <w:pPr>
              <w:jc w:val="center"/>
            </w:pPr>
          </w:p>
          <w:p w:rsidR="00A658A5" w:rsidRDefault="00A658A5" w:rsidP="00C047D0">
            <w:pPr>
              <w:jc w:val="center"/>
            </w:pPr>
            <w:r>
              <w:t>107</w:t>
            </w:r>
          </w:p>
        </w:tc>
        <w:tc>
          <w:tcPr>
            <w:tcW w:w="1333" w:type="dxa"/>
          </w:tcPr>
          <w:p w:rsidR="00A658A5" w:rsidRDefault="00A658A5" w:rsidP="00C047D0">
            <w:pPr>
              <w:jc w:val="both"/>
            </w:pPr>
          </w:p>
        </w:tc>
      </w:tr>
    </w:tbl>
    <w:p w:rsidR="002B7771" w:rsidRDefault="002B7771" w:rsidP="00AA3373">
      <w:pPr>
        <w:pStyle w:val="a4"/>
      </w:pPr>
    </w:p>
    <w:tbl>
      <w:tblPr>
        <w:tblStyle w:val="a3"/>
        <w:tblW w:w="0" w:type="auto"/>
        <w:tblLook w:val="04A0"/>
      </w:tblPr>
      <w:tblGrid>
        <w:gridCol w:w="1100"/>
        <w:gridCol w:w="1057"/>
        <w:gridCol w:w="1056"/>
        <w:gridCol w:w="1056"/>
        <w:gridCol w:w="1039"/>
        <w:gridCol w:w="1100"/>
        <w:gridCol w:w="1055"/>
        <w:gridCol w:w="1059"/>
      </w:tblGrid>
      <w:tr w:rsidR="00A658A5" w:rsidTr="00C047D0">
        <w:tc>
          <w:tcPr>
            <w:tcW w:w="8522" w:type="dxa"/>
            <w:gridSpan w:val="8"/>
          </w:tcPr>
          <w:p w:rsidR="00A658A5" w:rsidRPr="00136FBA" w:rsidRDefault="00A658A5" w:rsidP="00C047D0">
            <w:pPr>
              <w:jc w:val="center"/>
              <w:rPr>
                <w:b/>
              </w:rPr>
            </w:pPr>
            <w:r w:rsidRPr="00136FBA">
              <w:rPr>
                <w:b/>
              </w:rPr>
              <w:t>ΠΟΣΟΣΤΙΑΙΑ ΑΠΕΙΚΟΝΙΣΗ ΤΩΝ ΠΟΙΝΩΝ</w:t>
            </w:r>
          </w:p>
        </w:tc>
      </w:tr>
      <w:tr w:rsidR="00A658A5" w:rsidTr="00C047D0">
        <w:tc>
          <w:tcPr>
            <w:tcW w:w="4288" w:type="dxa"/>
            <w:gridSpan w:val="4"/>
            <w:shd w:val="clear" w:color="auto" w:fill="FABF8F" w:themeFill="accent6" w:themeFillTint="99"/>
          </w:tcPr>
          <w:p w:rsidR="00A658A5" w:rsidRPr="00136FBA" w:rsidRDefault="00A658A5" w:rsidP="00C047D0">
            <w:pPr>
              <w:jc w:val="center"/>
              <w:rPr>
                <w:b/>
              </w:rPr>
            </w:pPr>
            <w:r w:rsidRPr="00136FBA">
              <w:rPr>
                <w:b/>
              </w:rPr>
              <w:t>ΠΙΝΑΚΑΣ Δ1’</w:t>
            </w:r>
          </w:p>
        </w:tc>
        <w:tc>
          <w:tcPr>
            <w:tcW w:w="1057" w:type="dxa"/>
            <w:shd w:val="clear" w:color="auto" w:fill="808080" w:themeFill="background1" w:themeFillShade="80"/>
          </w:tcPr>
          <w:p w:rsidR="00A658A5" w:rsidRDefault="00A658A5" w:rsidP="00C047D0">
            <w:pPr>
              <w:jc w:val="both"/>
            </w:pPr>
          </w:p>
        </w:tc>
        <w:tc>
          <w:tcPr>
            <w:tcW w:w="3177" w:type="dxa"/>
            <w:gridSpan w:val="3"/>
            <w:shd w:val="clear" w:color="auto" w:fill="D6E3BC" w:themeFill="accent3" w:themeFillTint="66"/>
          </w:tcPr>
          <w:p w:rsidR="00A658A5" w:rsidRPr="00136FBA" w:rsidRDefault="00A658A5" w:rsidP="00C047D0">
            <w:pPr>
              <w:jc w:val="center"/>
              <w:rPr>
                <w:b/>
              </w:rPr>
            </w:pPr>
            <w:r w:rsidRPr="00136FBA">
              <w:rPr>
                <w:b/>
              </w:rPr>
              <w:t>ΠΙΝΑΚΑΣ Δ2’</w:t>
            </w:r>
          </w:p>
        </w:tc>
      </w:tr>
      <w:tr w:rsidR="00A658A5" w:rsidTr="00C047D0">
        <w:tc>
          <w:tcPr>
            <w:tcW w:w="4288" w:type="dxa"/>
            <w:gridSpan w:val="4"/>
            <w:shd w:val="clear" w:color="auto" w:fill="FABF8F" w:themeFill="accent6" w:themeFillTint="99"/>
          </w:tcPr>
          <w:p w:rsidR="00A658A5" w:rsidRDefault="00A658A5" w:rsidP="00C047D0">
            <w:pPr>
              <w:jc w:val="center"/>
            </w:pPr>
            <w:r>
              <w:t>ΚΑΤΑ ΤΑΞΗ</w:t>
            </w:r>
          </w:p>
        </w:tc>
        <w:tc>
          <w:tcPr>
            <w:tcW w:w="1057" w:type="dxa"/>
            <w:shd w:val="clear" w:color="auto" w:fill="808080" w:themeFill="background1" w:themeFillShade="80"/>
          </w:tcPr>
          <w:p w:rsidR="00A658A5" w:rsidRDefault="00A658A5" w:rsidP="00C047D0">
            <w:pPr>
              <w:jc w:val="both"/>
            </w:pPr>
          </w:p>
        </w:tc>
        <w:tc>
          <w:tcPr>
            <w:tcW w:w="3177" w:type="dxa"/>
            <w:gridSpan w:val="3"/>
            <w:shd w:val="clear" w:color="auto" w:fill="D6E3BC" w:themeFill="accent3" w:themeFillTint="66"/>
          </w:tcPr>
          <w:p w:rsidR="00A658A5" w:rsidRDefault="00A658A5" w:rsidP="00C047D0">
            <w:pPr>
              <w:jc w:val="center"/>
            </w:pPr>
            <w:r>
              <w:t>ΚΑΤΑ ΦΥΛΟ</w:t>
            </w:r>
          </w:p>
        </w:tc>
      </w:tr>
      <w:tr w:rsidR="00A658A5" w:rsidTr="00C047D0">
        <w:tc>
          <w:tcPr>
            <w:tcW w:w="1101" w:type="dxa"/>
            <w:shd w:val="clear" w:color="auto" w:fill="FABF8F" w:themeFill="accent6" w:themeFillTint="99"/>
          </w:tcPr>
          <w:p w:rsidR="00A658A5" w:rsidRDefault="00A658A5" w:rsidP="00C047D0">
            <w:pPr>
              <w:jc w:val="both"/>
            </w:pPr>
          </w:p>
        </w:tc>
        <w:tc>
          <w:tcPr>
            <w:tcW w:w="1063" w:type="dxa"/>
            <w:shd w:val="clear" w:color="auto" w:fill="FABF8F" w:themeFill="accent6" w:themeFillTint="99"/>
          </w:tcPr>
          <w:p w:rsidR="00A658A5" w:rsidRDefault="00A658A5" w:rsidP="00C047D0">
            <w:pPr>
              <w:jc w:val="center"/>
            </w:pPr>
            <w:r>
              <w:t>Α’</w:t>
            </w:r>
          </w:p>
        </w:tc>
        <w:tc>
          <w:tcPr>
            <w:tcW w:w="1062" w:type="dxa"/>
            <w:shd w:val="clear" w:color="auto" w:fill="FABF8F" w:themeFill="accent6" w:themeFillTint="99"/>
          </w:tcPr>
          <w:p w:rsidR="00A658A5" w:rsidRDefault="00A658A5" w:rsidP="00C047D0">
            <w:pPr>
              <w:jc w:val="center"/>
            </w:pPr>
            <w:r>
              <w:t>Β’</w:t>
            </w:r>
          </w:p>
        </w:tc>
        <w:tc>
          <w:tcPr>
            <w:tcW w:w="1062" w:type="dxa"/>
            <w:shd w:val="clear" w:color="auto" w:fill="FABF8F" w:themeFill="accent6" w:themeFillTint="99"/>
          </w:tcPr>
          <w:p w:rsidR="00A658A5" w:rsidRDefault="00A658A5" w:rsidP="00C047D0">
            <w:pPr>
              <w:jc w:val="center"/>
            </w:pPr>
            <w:r>
              <w:t>Γ’</w:t>
            </w:r>
          </w:p>
        </w:tc>
        <w:tc>
          <w:tcPr>
            <w:tcW w:w="1057" w:type="dxa"/>
            <w:shd w:val="clear" w:color="auto" w:fill="808080" w:themeFill="background1" w:themeFillShade="80"/>
          </w:tcPr>
          <w:p w:rsidR="00A658A5" w:rsidRDefault="00A658A5" w:rsidP="00C047D0">
            <w:pPr>
              <w:jc w:val="both"/>
            </w:pPr>
          </w:p>
        </w:tc>
        <w:tc>
          <w:tcPr>
            <w:tcW w:w="1059" w:type="dxa"/>
            <w:shd w:val="clear" w:color="auto" w:fill="D6E3BC" w:themeFill="accent3" w:themeFillTint="66"/>
          </w:tcPr>
          <w:p w:rsidR="00A658A5" w:rsidRDefault="00A658A5" w:rsidP="00C047D0">
            <w:pPr>
              <w:jc w:val="both"/>
            </w:pPr>
          </w:p>
        </w:tc>
        <w:tc>
          <w:tcPr>
            <w:tcW w:w="1059" w:type="dxa"/>
            <w:shd w:val="clear" w:color="auto" w:fill="D6E3BC" w:themeFill="accent3" w:themeFillTint="66"/>
          </w:tcPr>
          <w:p w:rsidR="00A658A5" w:rsidRDefault="00A658A5" w:rsidP="00C047D0">
            <w:pPr>
              <w:jc w:val="both"/>
            </w:pPr>
            <w:r>
              <w:t xml:space="preserve">ΑΓΟΡΙΑ </w:t>
            </w:r>
          </w:p>
        </w:tc>
        <w:tc>
          <w:tcPr>
            <w:tcW w:w="1059" w:type="dxa"/>
            <w:shd w:val="clear" w:color="auto" w:fill="D6E3BC" w:themeFill="accent3" w:themeFillTint="66"/>
          </w:tcPr>
          <w:p w:rsidR="00A658A5" w:rsidRDefault="00A658A5" w:rsidP="00C047D0">
            <w:pPr>
              <w:jc w:val="both"/>
            </w:pPr>
            <w:r>
              <w:t>ΚΟΡΙΤΣΙΑ</w:t>
            </w:r>
          </w:p>
        </w:tc>
      </w:tr>
      <w:tr w:rsidR="00A658A5" w:rsidTr="00C047D0">
        <w:tc>
          <w:tcPr>
            <w:tcW w:w="1101" w:type="dxa"/>
            <w:shd w:val="clear" w:color="auto" w:fill="FABF8F" w:themeFill="accent6" w:themeFillTint="99"/>
          </w:tcPr>
          <w:p w:rsidR="00A658A5" w:rsidRDefault="00A658A5" w:rsidP="00C047D0">
            <w:pPr>
              <w:jc w:val="both"/>
            </w:pPr>
            <w:r>
              <w:t xml:space="preserve">ΣΥΝΟΛΟ ΠΟΙΝΩΝ </w:t>
            </w:r>
          </w:p>
        </w:tc>
        <w:tc>
          <w:tcPr>
            <w:tcW w:w="1063" w:type="dxa"/>
            <w:shd w:val="clear" w:color="auto" w:fill="FABF8F" w:themeFill="accent6" w:themeFillTint="99"/>
          </w:tcPr>
          <w:p w:rsidR="00A658A5" w:rsidRDefault="00A658A5" w:rsidP="00C047D0">
            <w:pPr>
              <w:jc w:val="center"/>
            </w:pPr>
            <w:r>
              <w:t>35</w:t>
            </w:r>
          </w:p>
        </w:tc>
        <w:tc>
          <w:tcPr>
            <w:tcW w:w="1062" w:type="dxa"/>
            <w:shd w:val="clear" w:color="auto" w:fill="FABF8F" w:themeFill="accent6" w:themeFillTint="99"/>
          </w:tcPr>
          <w:p w:rsidR="00A658A5" w:rsidRDefault="00A658A5" w:rsidP="00C047D0">
            <w:pPr>
              <w:jc w:val="center"/>
            </w:pPr>
            <w:r>
              <w:t>29</w:t>
            </w:r>
          </w:p>
        </w:tc>
        <w:tc>
          <w:tcPr>
            <w:tcW w:w="1062" w:type="dxa"/>
            <w:shd w:val="clear" w:color="auto" w:fill="FABF8F" w:themeFill="accent6" w:themeFillTint="99"/>
          </w:tcPr>
          <w:p w:rsidR="00A658A5" w:rsidRDefault="00A658A5" w:rsidP="00C047D0">
            <w:pPr>
              <w:jc w:val="center"/>
            </w:pPr>
            <w:r>
              <w:t>43</w:t>
            </w:r>
          </w:p>
        </w:tc>
        <w:tc>
          <w:tcPr>
            <w:tcW w:w="1057" w:type="dxa"/>
            <w:shd w:val="clear" w:color="auto" w:fill="808080" w:themeFill="background1" w:themeFillShade="80"/>
          </w:tcPr>
          <w:p w:rsidR="00A658A5" w:rsidRDefault="00A658A5" w:rsidP="00C047D0">
            <w:pPr>
              <w:jc w:val="both"/>
            </w:pPr>
          </w:p>
        </w:tc>
        <w:tc>
          <w:tcPr>
            <w:tcW w:w="1059" w:type="dxa"/>
            <w:shd w:val="clear" w:color="auto" w:fill="D6E3BC" w:themeFill="accent3" w:themeFillTint="66"/>
          </w:tcPr>
          <w:p w:rsidR="00A658A5" w:rsidRDefault="00A658A5" w:rsidP="00C047D0">
            <w:pPr>
              <w:jc w:val="both"/>
            </w:pPr>
            <w:r>
              <w:t xml:space="preserve">ΣΥΝΟΛΟ ΠΟΝΩΝ </w:t>
            </w:r>
          </w:p>
        </w:tc>
        <w:tc>
          <w:tcPr>
            <w:tcW w:w="1059" w:type="dxa"/>
            <w:shd w:val="clear" w:color="auto" w:fill="D6E3BC" w:themeFill="accent3" w:themeFillTint="66"/>
          </w:tcPr>
          <w:p w:rsidR="00A658A5" w:rsidRDefault="00A658A5" w:rsidP="00C047D0">
            <w:pPr>
              <w:jc w:val="both"/>
            </w:pPr>
            <w:r>
              <w:t>74</w:t>
            </w:r>
          </w:p>
        </w:tc>
        <w:tc>
          <w:tcPr>
            <w:tcW w:w="1059" w:type="dxa"/>
            <w:shd w:val="clear" w:color="auto" w:fill="D6E3BC" w:themeFill="accent3" w:themeFillTint="66"/>
          </w:tcPr>
          <w:p w:rsidR="00A658A5" w:rsidRDefault="00A658A5" w:rsidP="00C047D0">
            <w:pPr>
              <w:jc w:val="both"/>
            </w:pPr>
            <w:r>
              <w:t>33</w:t>
            </w:r>
          </w:p>
        </w:tc>
      </w:tr>
      <w:tr w:rsidR="00A658A5" w:rsidTr="00C047D0">
        <w:tc>
          <w:tcPr>
            <w:tcW w:w="1101" w:type="dxa"/>
            <w:shd w:val="clear" w:color="auto" w:fill="FABF8F" w:themeFill="accent6" w:themeFillTint="99"/>
          </w:tcPr>
          <w:p w:rsidR="00A658A5" w:rsidRDefault="00A658A5" w:rsidP="00C047D0">
            <w:pPr>
              <w:jc w:val="both"/>
            </w:pPr>
            <w:r>
              <w:t>ΠΟΣΟΣΤΟ επί τοις %</w:t>
            </w:r>
          </w:p>
        </w:tc>
        <w:tc>
          <w:tcPr>
            <w:tcW w:w="1063" w:type="dxa"/>
            <w:shd w:val="clear" w:color="auto" w:fill="FABF8F" w:themeFill="accent6" w:themeFillTint="99"/>
          </w:tcPr>
          <w:p w:rsidR="00A658A5" w:rsidRDefault="00A658A5" w:rsidP="00C047D0">
            <w:pPr>
              <w:jc w:val="center"/>
            </w:pPr>
          </w:p>
          <w:p w:rsidR="00A658A5" w:rsidRDefault="00A658A5" w:rsidP="00C047D0">
            <w:pPr>
              <w:jc w:val="center"/>
            </w:pPr>
            <w:r>
              <w:t>32,7%</w:t>
            </w:r>
          </w:p>
        </w:tc>
        <w:tc>
          <w:tcPr>
            <w:tcW w:w="1062" w:type="dxa"/>
            <w:shd w:val="clear" w:color="auto" w:fill="FABF8F" w:themeFill="accent6" w:themeFillTint="99"/>
          </w:tcPr>
          <w:p w:rsidR="00A658A5" w:rsidRDefault="00A658A5" w:rsidP="00C047D0">
            <w:pPr>
              <w:jc w:val="center"/>
            </w:pPr>
          </w:p>
          <w:p w:rsidR="00A658A5" w:rsidRDefault="00A658A5" w:rsidP="00C047D0">
            <w:pPr>
              <w:jc w:val="center"/>
            </w:pPr>
            <w:r>
              <w:t>27,1%</w:t>
            </w:r>
          </w:p>
        </w:tc>
        <w:tc>
          <w:tcPr>
            <w:tcW w:w="1062" w:type="dxa"/>
            <w:shd w:val="clear" w:color="auto" w:fill="FABF8F" w:themeFill="accent6" w:themeFillTint="99"/>
          </w:tcPr>
          <w:p w:rsidR="00A658A5" w:rsidRDefault="00A658A5" w:rsidP="00C047D0">
            <w:pPr>
              <w:jc w:val="center"/>
            </w:pPr>
          </w:p>
          <w:p w:rsidR="00A658A5" w:rsidRDefault="00A658A5" w:rsidP="00C047D0">
            <w:pPr>
              <w:jc w:val="center"/>
            </w:pPr>
            <w:r>
              <w:t>40,2%</w:t>
            </w:r>
          </w:p>
        </w:tc>
        <w:tc>
          <w:tcPr>
            <w:tcW w:w="1057" w:type="dxa"/>
            <w:shd w:val="clear" w:color="auto" w:fill="808080" w:themeFill="background1" w:themeFillShade="80"/>
          </w:tcPr>
          <w:p w:rsidR="00A658A5" w:rsidRDefault="00A658A5" w:rsidP="00C047D0">
            <w:pPr>
              <w:jc w:val="both"/>
            </w:pPr>
          </w:p>
        </w:tc>
        <w:tc>
          <w:tcPr>
            <w:tcW w:w="1059" w:type="dxa"/>
            <w:shd w:val="clear" w:color="auto" w:fill="D6E3BC" w:themeFill="accent3" w:themeFillTint="66"/>
          </w:tcPr>
          <w:p w:rsidR="00A658A5" w:rsidRDefault="00A658A5" w:rsidP="00C047D0">
            <w:pPr>
              <w:jc w:val="both"/>
            </w:pPr>
            <w:r>
              <w:t>ΠΟΣΟΣΤΟ επί τοις %</w:t>
            </w:r>
          </w:p>
        </w:tc>
        <w:tc>
          <w:tcPr>
            <w:tcW w:w="1059" w:type="dxa"/>
            <w:shd w:val="clear" w:color="auto" w:fill="D6E3BC" w:themeFill="accent3" w:themeFillTint="66"/>
          </w:tcPr>
          <w:p w:rsidR="00A658A5" w:rsidRDefault="00A658A5" w:rsidP="00C047D0">
            <w:pPr>
              <w:jc w:val="both"/>
            </w:pPr>
          </w:p>
          <w:p w:rsidR="00A658A5" w:rsidRDefault="00A658A5" w:rsidP="00C047D0">
            <w:pPr>
              <w:jc w:val="both"/>
            </w:pPr>
            <w:r>
              <w:t>69,2%</w:t>
            </w:r>
          </w:p>
        </w:tc>
        <w:tc>
          <w:tcPr>
            <w:tcW w:w="1059" w:type="dxa"/>
            <w:shd w:val="clear" w:color="auto" w:fill="D6E3BC" w:themeFill="accent3" w:themeFillTint="66"/>
          </w:tcPr>
          <w:p w:rsidR="00A658A5" w:rsidRDefault="00A658A5" w:rsidP="00C047D0">
            <w:pPr>
              <w:jc w:val="both"/>
            </w:pPr>
          </w:p>
          <w:p w:rsidR="00A658A5" w:rsidRDefault="00A658A5" w:rsidP="00C047D0">
            <w:pPr>
              <w:jc w:val="both"/>
            </w:pPr>
            <w:r>
              <w:t>30,8%</w:t>
            </w:r>
          </w:p>
        </w:tc>
      </w:tr>
    </w:tbl>
    <w:p w:rsidR="00A658A5" w:rsidRDefault="00A658A5" w:rsidP="00AA3373">
      <w:pPr>
        <w:pStyle w:val="a4"/>
      </w:pPr>
    </w:p>
    <w:p w:rsidR="00A658A5" w:rsidRDefault="00A658A5" w:rsidP="00AA3373">
      <w:pPr>
        <w:pStyle w:val="a4"/>
      </w:pPr>
      <w:r w:rsidRPr="00E53959">
        <w:rPr>
          <w:u w:val="single"/>
        </w:rPr>
        <w:t>ΠΗΓΕΣ:</w:t>
      </w:r>
      <w:r>
        <w:t xml:space="preserve"> Από τις οποίες αντλήθηκαν τα στοιχεία</w:t>
      </w:r>
    </w:p>
    <w:p w:rsidR="00A658A5" w:rsidRDefault="00A658A5" w:rsidP="00A658A5">
      <w:pPr>
        <w:pStyle w:val="a4"/>
        <w:numPr>
          <w:ilvl w:val="0"/>
          <w:numId w:val="5"/>
        </w:numPr>
      </w:pPr>
      <w:r>
        <w:t>Το βιβλίο πράξεων της Διεύθυνσης</w:t>
      </w:r>
    </w:p>
    <w:p w:rsidR="00A658A5" w:rsidRDefault="00A658A5" w:rsidP="00A658A5">
      <w:pPr>
        <w:pStyle w:val="a4"/>
        <w:numPr>
          <w:ilvl w:val="0"/>
          <w:numId w:val="5"/>
        </w:numPr>
      </w:pPr>
      <w:r>
        <w:t xml:space="preserve">Το βιβλίο πράξεων του Συλλόγου Διδασκόντων  </w:t>
      </w:r>
    </w:p>
    <w:p w:rsidR="00990FE2" w:rsidRPr="00EF16D0" w:rsidRDefault="00990FE2" w:rsidP="00EF16D0">
      <w:pPr>
        <w:jc w:val="center"/>
        <w:rPr>
          <w:u w:val="single"/>
        </w:rPr>
      </w:pPr>
      <w:r w:rsidRPr="00EF16D0">
        <w:rPr>
          <w:u w:val="single"/>
        </w:rPr>
        <w:t>ΣΧΟΛΙΑ ΣΤΟΥΣ ΠΙΝΑΚΕΣ Δ΄(Δ1 και Δ2)</w:t>
      </w:r>
    </w:p>
    <w:p w:rsidR="00990FE2" w:rsidRDefault="00073F22" w:rsidP="00A42190">
      <w:pPr>
        <w:pStyle w:val="a4"/>
        <w:numPr>
          <w:ilvl w:val="0"/>
          <w:numId w:val="6"/>
        </w:numPr>
        <w:jc w:val="both"/>
      </w:pPr>
      <w:r w:rsidRPr="00073F22">
        <w:t xml:space="preserve">    </w:t>
      </w:r>
      <w:r w:rsidR="00EF16D0">
        <w:t>Στον πίνακα Δ΄(Δ1 και Δ2) καταγράφονται οι λεγόμενες « αυστηρές ποινές» οι οποίες επεβλήθησαν στο Σχολείο μας από το σχολικό έτος 2017-18 και μέχρι το Α΄ τετράμηνο του σχολικού έτους 2021-22.  Αυτού του είδους οι ποινές επιβάλλονται είτε από τη Διεύθυνση του Σχολείου είτε από τον Σύλλογο των Διδασκόντων, μετά από σύγκληση ειδικής συνεδρίασης, στην οποία συζητείται το παράπτωμα κάποιου μαθητή ή μαθήτριας και αποφασίζεται η επιβολή ή όχι κάποιας «βαριάς ποινής».</w:t>
      </w:r>
    </w:p>
    <w:p w:rsidR="00EF16D0" w:rsidRDefault="00073F22" w:rsidP="00A42190">
      <w:pPr>
        <w:pStyle w:val="a4"/>
        <w:numPr>
          <w:ilvl w:val="0"/>
          <w:numId w:val="6"/>
        </w:numPr>
        <w:jc w:val="both"/>
      </w:pPr>
      <w:r w:rsidRPr="00073F22">
        <w:t xml:space="preserve">    </w:t>
      </w:r>
      <w:r w:rsidR="00EF16D0">
        <w:t xml:space="preserve">Η φύση των παραπτωμάτων, τα οποία επισύρουν «βαρύτερες ποινές», είναι τα λεγόμενα «βαριά παραπτώματα» τα οποία βάσει του νομικού πλαισίου και του κανονισμού λειτουργίας του Σχολείου επισύρουν ποινές απομάκρυνσης από την αίθουσα </w:t>
      </w:r>
      <w:r w:rsidR="00025161">
        <w:t xml:space="preserve">για μία ή και δύο ημέρες.  Αυτές οι ποινές </w:t>
      </w:r>
      <w:r w:rsidR="000D7D65">
        <w:t>κατ</w:t>
      </w:r>
      <w:r>
        <w:t xml:space="preserve">αχωρούνται στο βιβλίο Πράξεων </w:t>
      </w:r>
      <w:proofErr w:type="spellStart"/>
      <w:r>
        <w:t>τή</w:t>
      </w:r>
      <w:r w:rsidR="000D7D65">
        <w:t>ς</w:t>
      </w:r>
      <w:proofErr w:type="spellEnd"/>
      <w:r w:rsidR="000D7D65">
        <w:t xml:space="preserve"> Διεύθυνσης ή στο Βιβλίο Πράξεων του Συλλόγου των Διδασκόντων.</w:t>
      </w:r>
    </w:p>
    <w:p w:rsidR="000D7D65" w:rsidRDefault="00073F22" w:rsidP="00A42190">
      <w:pPr>
        <w:jc w:val="both"/>
      </w:pPr>
      <w:r>
        <w:t xml:space="preserve">    </w:t>
      </w:r>
      <w:r w:rsidR="000D7D65">
        <w:t>Στη συνέχεια καταγράφονται κάποιες περιπτώσεις αυτού του είδους των παραπτωμάτων, που επισύρουν «βαριές τιμωρίες»:</w:t>
      </w:r>
    </w:p>
    <w:p w:rsidR="000D7D65" w:rsidRDefault="000D7D65" w:rsidP="00A42190">
      <w:pPr>
        <w:jc w:val="both"/>
      </w:pPr>
      <w:r>
        <w:lastRenderedPageBreak/>
        <w:t>α) Χρήση κινητού τηλεφώνου (είτε στη αίθουσα είτε στον αύλειο χώρο του Σχολείου)</w:t>
      </w:r>
      <w:r w:rsidR="00073F22">
        <w:t>.</w:t>
      </w:r>
    </w:p>
    <w:p w:rsidR="000D7D65" w:rsidRDefault="000D7D65" w:rsidP="00A42190">
      <w:pPr>
        <w:jc w:val="both"/>
      </w:pPr>
      <w:r>
        <w:t>β) Προσβλητική συμπεριφορά κάποιου μαθητή (-τριας) απέναντι σε συμμαθητές(-τριες) του /της … ή και απέναντι σε κάποιον εκπαιδευτικό του Σχολείου.</w:t>
      </w:r>
    </w:p>
    <w:p w:rsidR="000D7D65" w:rsidRDefault="000D7D65" w:rsidP="00A42190">
      <w:pPr>
        <w:jc w:val="both"/>
      </w:pPr>
      <w:r>
        <w:t>γ) Προσπάθεια εκφοβισμού από τον υπόλογο μαθητή (-τρια) προς κάποιον (-α) συμμαθητή (-τρια) του.</w:t>
      </w:r>
    </w:p>
    <w:p w:rsidR="000D7D65" w:rsidRDefault="00073F22" w:rsidP="00A42190">
      <w:pPr>
        <w:jc w:val="both"/>
      </w:pPr>
      <w:r>
        <w:t>δ) Εμπλοκή κάποιου σε φιλονικία</w:t>
      </w:r>
      <w:r w:rsidR="000D7D65">
        <w:t xml:space="preserve"> και χειροδικία ενάντια σε κάποιον συμμαθητή (-τρια) του. </w:t>
      </w:r>
    </w:p>
    <w:p w:rsidR="000D7D65" w:rsidRDefault="00073F22" w:rsidP="00A42190">
      <w:pPr>
        <w:jc w:val="both"/>
      </w:pPr>
      <w:r>
        <w:t xml:space="preserve">ε) Εσκεμμένη καταστροφή </w:t>
      </w:r>
      <w:proofErr w:type="spellStart"/>
      <w:r>
        <w:t>τή</w:t>
      </w:r>
      <w:r w:rsidR="000D7D65">
        <w:t>ς</w:t>
      </w:r>
      <w:proofErr w:type="spellEnd"/>
      <w:r w:rsidR="000D7D65">
        <w:t xml:space="preserve"> υλικοτεχνικής υποδομής του Σχολείου.</w:t>
      </w:r>
    </w:p>
    <w:p w:rsidR="0036336E" w:rsidRDefault="000D7D65" w:rsidP="00A42190">
      <w:pPr>
        <w:jc w:val="both"/>
      </w:pPr>
      <w:r>
        <w:t>στ) Απείθεια και μη συμμόρφωση στην εφαρμογή κανόνων που απορρέουν από τον κανονισμό λειτουργίας του Σχολείου</w:t>
      </w:r>
      <w:r w:rsidR="0036336E">
        <w:t>.</w:t>
      </w:r>
    </w:p>
    <w:p w:rsidR="0036336E" w:rsidRDefault="00073F22" w:rsidP="00A42190">
      <w:pPr>
        <w:jc w:val="both"/>
      </w:pPr>
      <w:r>
        <w:t xml:space="preserve">    </w:t>
      </w:r>
      <w:r w:rsidR="0036336E">
        <w:t xml:space="preserve">Θα μπορούσαν να καταγραφούν κι άλλες περιπτώσεις παραβατικών συμπεριφορών που επισύρουν τις λεγόμενες «βαριές τιμωρίες», αλλά οι προαναφερθείσες καλύπτουν ευρύ φάσμα συμπεριφορών  εξαιτίας των οποίων η Διεύθυνση  και ο Σύλλογος αναγκάζονται να επιβάλλουν αυστηρές τιμωρίες. </w:t>
      </w:r>
    </w:p>
    <w:p w:rsidR="00AD1BB7" w:rsidRDefault="00073F22" w:rsidP="00A42190">
      <w:pPr>
        <w:jc w:val="both"/>
      </w:pPr>
      <w:r>
        <w:t xml:space="preserve">    </w:t>
      </w:r>
      <w:r w:rsidR="0036336E">
        <w:t>Κατά κανόνα πριν φτάσει η Διεύθυ</w:t>
      </w:r>
      <w:r>
        <w:t xml:space="preserve">νση ή ο Σύλλογος στην επιβολή </w:t>
      </w:r>
      <w:proofErr w:type="spellStart"/>
      <w:r>
        <w:t>τή</w:t>
      </w:r>
      <w:r w:rsidR="0036336E">
        <w:t>ς</w:t>
      </w:r>
      <w:proofErr w:type="spellEnd"/>
      <w:r w:rsidR="0036336E">
        <w:t xml:space="preserve"> ποινής έχει προηγηθεί μία κλιμάκωσή τους.  Δηλαδή, προηγείται η επίπληξη, η νουθεσία, η ωριαία απομάκρυνση από την αίθουσα και η καταγραφή της στο ποινολόγιο,  η συζήτηση της Διεύθυνσης  </w:t>
      </w:r>
      <w:r w:rsidR="00B76715">
        <w:t>με τον μαθητή (-τρια) ή τους (τις) υπεύθυνους της σχολικής ζωής , η ενημέρωση των κηδεμόνων σχετι</w:t>
      </w:r>
      <w:r>
        <w:t>κά με την απρεπή συμπεριφορά τού</w:t>
      </w:r>
      <w:r w:rsidR="00B76715">
        <w:t xml:space="preserve"> (της) κηδεμονευομένου τους, κι όταν όλα τα παραπάνω μέτρα αποτυγχάνουν στον σκοπό τ</w:t>
      </w:r>
      <w:r>
        <w:t xml:space="preserve">ους, τότε επιβάλλεται η ποινή </w:t>
      </w:r>
      <w:proofErr w:type="spellStart"/>
      <w:r>
        <w:t>τή</w:t>
      </w:r>
      <w:r w:rsidR="00B76715">
        <w:t>ς</w:t>
      </w:r>
      <w:proofErr w:type="spellEnd"/>
      <w:r w:rsidR="00B76715">
        <w:t xml:space="preserve"> μονοήμερης ή διήμερης απομάκρυνσης από την τάξη.  </w:t>
      </w:r>
      <w:r w:rsidR="00AD1BB7">
        <w:t>Δεν αποκλείεται , βέβαια, όλη αυτή η κλιμάκωση που αναφέρθηκε να μην προηγηθεί και να χρησιμοποιηθεί απευθείας η ποινή της απομάκρυνσης ως μέσο συνετισμού. Η σύλληψη, για παράδειγμα, κάποιου μαθητή να κάνει χρήση κινητού επισύρει απευθείας ποινή απομάκρυνσης μιας ημέρας, χωρίς να προηγηθεί όλη η διαδικασία</w:t>
      </w:r>
      <w:r>
        <w:t xml:space="preserve"> συνετισμού</w:t>
      </w:r>
      <w:r w:rsidR="00AD1BB7">
        <w:t xml:space="preserve"> που αναφέρθηκε.</w:t>
      </w:r>
    </w:p>
    <w:p w:rsidR="0036336E" w:rsidRDefault="00C12A9D" w:rsidP="00A42190">
      <w:pPr>
        <w:jc w:val="both"/>
      </w:pPr>
      <w:r>
        <w:t xml:space="preserve">    </w:t>
      </w:r>
      <w:r w:rsidR="00E30EEC">
        <w:t xml:space="preserve">Οπωσδήποτε πριν την επιβολή και την ανακοίνωση κάποιας ποινής προηγείται σε βάθος διερεύνηση των συμβάντων και των καταγγελιών.  Η Διεύθυνση του Σχολείου πριν επιβάλει οποιαδήποτε ποινή ή πριν παραπέμψει κάποιο θέμα στον Σύλλογο των Διδασκόντων φροντίζει να έχει ξεκάθαρη αντίληψη κι άποψη </w:t>
      </w:r>
      <w:r w:rsidR="008844B6">
        <w:t>για όσα έχουν συμβεί και έχουν καταγγελθεί.</w:t>
      </w:r>
      <w:r w:rsidR="00B76715">
        <w:t xml:space="preserve"> </w:t>
      </w:r>
    </w:p>
    <w:p w:rsidR="00693668" w:rsidRDefault="00693668" w:rsidP="00A42190">
      <w:pPr>
        <w:pStyle w:val="a4"/>
        <w:numPr>
          <w:ilvl w:val="0"/>
          <w:numId w:val="6"/>
        </w:numPr>
        <w:jc w:val="both"/>
      </w:pPr>
      <w:r>
        <w:t>Από τα στοιχεία που έχουν καταγραφεί στον πίνακα Δ΄(Δ1-Δ2) μπορούμε να συμπεράνουμε τα εξής:</w:t>
      </w:r>
    </w:p>
    <w:p w:rsidR="00693668" w:rsidRDefault="00C12A9D" w:rsidP="00A42190">
      <w:pPr>
        <w:pStyle w:val="a4"/>
        <w:jc w:val="both"/>
      </w:pPr>
      <w:r>
        <w:t xml:space="preserve">    </w:t>
      </w:r>
      <w:r w:rsidR="00693668">
        <w:t>3</w:t>
      </w:r>
      <w:r w:rsidR="00693668" w:rsidRPr="00693668">
        <w:rPr>
          <w:vertAlign w:val="superscript"/>
        </w:rPr>
        <w:t>α</w:t>
      </w:r>
      <w:r w:rsidR="00693668">
        <w:t xml:space="preserve">) για το διάστημα που αφορά η έρευνα (2017-Ιανουάριος 2022) παρατηρούμε ότι έχουν επιβληθεί 107 «βαριές τιμωρίες».  Αυτό επιμερίζεται σε 23,7 τιμωρίες κατ’ έτος. </w:t>
      </w:r>
      <w:r w:rsidR="00ED416B">
        <w:t xml:space="preserve"> Το 23,7 είναι το πηλίκο της διαίρεσης 107:4,5. 107 είναι οι τιμωρίες και 4,5 είναι το χρονικό διάστημα σε έτη.  Ήτοι: 107:4,5=23,7. Προχωρώντας τον επιμερ</w:t>
      </w:r>
      <w:r>
        <w:t xml:space="preserve">ισμό διαπιστώνουμε ότι σε </w:t>
      </w:r>
      <w:proofErr w:type="spellStart"/>
      <w:r>
        <w:t>ημερίσια</w:t>
      </w:r>
      <w:proofErr w:type="spellEnd"/>
      <w:r w:rsidR="00ED416B">
        <w:t xml:space="preserve"> βάση στο Σχολείο επιβάλλονται 0,12 «βαριές ποινές».   </w:t>
      </w:r>
      <w:r w:rsidR="00A20EE9">
        <w:t xml:space="preserve">Αυτό προκύπτει ως πηλίκο της διαίρεσης </w:t>
      </w:r>
      <w:r w:rsidR="00607B64">
        <w:t xml:space="preserve">23,7 διά 206. </w:t>
      </w:r>
      <w:r w:rsidR="00650868">
        <w:t>Όπου 206 είναι κατά προσέγγιση οι ημέρ</w:t>
      </w:r>
      <w:r w:rsidR="005E7E46">
        <w:t xml:space="preserve">ες λειτουργίας του Σχολείου κατ’ </w:t>
      </w:r>
      <w:r w:rsidR="00650868">
        <w:t xml:space="preserve"> έτος . Ήτοι </w:t>
      </w:r>
      <w:r w:rsidR="00650868">
        <w:lastRenderedPageBreak/>
        <w:t xml:space="preserve">23,7:206=0,12.  Σε εβδομαδιαία βάση μας προκύπτουν 0,6  </w:t>
      </w:r>
      <w:r w:rsidR="00607B64">
        <w:t xml:space="preserve"> </w:t>
      </w:r>
      <w:r w:rsidR="002B1B35">
        <w:t xml:space="preserve">«βαριές τιμωρίες».  Ήτοι 0,12 χ 5=0,6.  Και σε μηνιαία βάση 0,6 χ </w:t>
      </w:r>
      <w:r w:rsidR="00650868">
        <w:t>4=2,4 περίπου  «βαριές τιμωρίες».  Το 2,4 σε μηνιαία βάση είναι ένα στοιχείο που φανερώνει ότι δεν</w:t>
      </w:r>
      <w:r w:rsidR="002B1B35">
        <w:t xml:space="preserve"> γίνεται κατάχρηση του μέτρου </w:t>
      </w:r>
      <w:proofErr w:type="spellStart"/>
      <w:r w:rsidR="002B1B35">
        <w:t>τή</w:t>
      </w:r>
      <w:r w:rsidR="00650868">
        <w:t>ς</w:t>
      </w:r>
      <w:proofErr w:type="spellEnd"/>
      <w:r w:rsidR="00650868">
        <w:t xml:space="preserve"> μονοήμερης ή διήμερης απομάκρυνσης από το Σχολείο.  Η Διεύθυνση και ο Σύλλογος των Διδασκόντων χρησιμοποιεί το παραπάνω μέτρο με σύνεση και χωρίς υπερβολή.</w:t>
      </w:r>
    </w:p>
    <w:p w:rsidR="00EF7F18" w:rsidRDefault="002B1B35" w:rsidP="00A42190">
      <w:pPr>
        <w:pStyle w:val="a4"/>
        <w:jc w:val="both"/>
      </w:pPr>
      <w:r>
        <w:t xml:space="preserve">    </w:t>
      </w:r>
      <w:r w:rsidR="00DB614F">
        <w:t xml:space="preserve">3β) </w:t>
      </w:r>
      <w:r w:rsidR="00030F88">
        <w:t xml:space="preserve">Από το σύνολο των μονοήμερων ή διήμερων απομακρύνσεων </w:t>
      </w:r>
      <w:r w:rsidR="006F08EC">
        <w:t xml:space="preserve">(βαριές ποινές), όπως φαίνεται στον πίνακα Δ΄, οι 89 επεβλήθησαν από τη Διεύθυνση του Σχολείου (ποσοστό 83% περίπου) και οι 18 (ποσοστό 17% περίπου) από τον Σύλλογο Διδασκόντων.  Αυτό έχει λογική εξήγηση, καθώς η σύγκληση του Συλλόγου είναι μία σχετικά χρονοβόρα και δυσκίνητη διαδικασία.   </w:t>
      </w:r>
      <w:r w:rsidR="0057268A">
        <w:t xml:space="preserve">Έτσι σε περιπτώσεις έκτακτες, που χρήζουν άμεσων αποφάσεων, η Διεύθυνση είναι υποχρεωμένη να δράσει αυτοβούλως και να αποφασίσει, καθώς έχει αυτό το δικαίωμα από τον νόμο.  Εξάλλου για κάποια παραπτώματα  οι ποινές είναι δεδομένες, οπότε δεν είναι απαραίτητη η σύγκληση του Συλλόγου.  Για παράδειγμα η χρήση κινητού τηλεφώνου τιμωρείται με μονοήμερη απομάκρυνση εκ του νόμου.  Την ποινή την επιβάλλει άμεσα η Διεύθυνση χωρίς να είναι απαραίτητη η σύγκληση του Συλλόγου για ένα οφθαλμοφανές παράπτωμα .  Εκ των υστέρων η Διεύθυνση ενημερώνει τον Σύλλογο για τις ποινές που έχουν επιβληθεί.  Όταν, ωστόσο, προκύψει κάποιο πολύ σοβαρό θέμα  και περίπλοκο, ή το παράπτωμα στο οποίο έχει υποπέσει κάποιος μαθητής είναι εξόχως  ανησυχητικό, ή κάποιος συνάδελφος </w:t>
      </w:r>
      <w:r w:rsidR="00E30B2F">
        <w:t>επιθυμεί να θέσει υπ’ όψιν του Συλλόγου κάποιο θέμα που το θεωρεί σοβαρό, και δεν αρκείται στην απόφαση της Διεύθυνσης, τότε η Διεύθυνση συγκαλεί τον Σύλλογο σε έκτακτη συνεδρίαση, στην ο</w:t>
      </w:r>
      <w:r>
        <w:t>ποία συζητείται το παράπτωμα τού</w:t>
      </w:r>
      <w:r w:rsidR="00E30B2F">
        <w:t xml:space="preserve"> (της) μαθητή (-</w:t>
      </w:r>
      <w:proofErr w:type="spellStart"/>
      <w:r w:rsidR="00E30B2F">
        <w:t>τριας</w:t>
      </w:r>
      <w:proofErr w:type="spellEnd"/>
      <w:r w:rsidR="00E30B2F">
        <w:t>) και αποφασίζεται  η επιβολή ή η μη επιβολή κάποιας ποινής.</w:t>
      </w:r>
      <w:r w:rsidR="0057268A">
        <w:t xml:space="preserve">   </w:t>
      </w:r>
      <w:r w:rsidR="00C047D0">
        <w:t>Ενίοτε καλείται και το προεδρείο το</w:t>
      </w:r>
      <w:r>
        <w:t>ύ</w:t>
      </w:r>
      <w:r w:rsidR="00C047D0">
        <w:t xml:space="preserve"> 15μελούς της μαθητικής κοινότητας, για να ενημερωθεί για το θέμα που έχει προκύψει με τον συμμαθητή τους και να εκφέρει άποψη.  Παρών (ή παρόντες) είναι και οι υπόλογοι μαθητές (-τριες) </w:t>
      </w:r>
      <w:r w:rsidR="00EF7F18">
        <w:t>οι οποίοι εκφέρουν την άποψή τους για τα συμβάντα.  Οι αποφάσεις που λαμβάνονται καταγράφονται κι αιτιολογούνται στα βιβλία των Πράξεων, είτε της Διεύθυνσης (εάν την ποινή την έχει επιβάλει η Διεύθυνση), είτε του Συλλόγου διδασκόντων (εάν την ποινή τη</w:t>
      </w:r>
      <w:r>
        <w:t>ν</w:t>
      </w:r>
      <w:r w:rsidR="00EF7F18">
        <w:t xml:space="preserve"> έχει επιβάλει ο Σύλλογος)</w:t>
      </w:r>
      <w:r w:rsidR="00390BF9">
        <w:t>.</w:t>
      </w:r>
    </w:p>
    <w:p w:rsidR="00DB614F" w:rsidRDefault="002B1B35" w:rsidP="00A42190">
      <w:pPr>
        <w:pStyle w:val="a4"/>
        <w:jc w:val="both"/>
      </w:pPr>
      <w:r>
        <w:t xml:space="preserve">    </w:t>
      </w:r>
      <w:r w:rsidR="00EF7F18">
        <w:t xml:space="preserve">3γ)  </w:t>
      </w:r>
      <w:r w:rsidR="00927345">
        <w:t>Αναφορικά με τις κατά τάξη επιβληθείσες «βαριές ποινές» (πίνακας Δ1) διαπιστώνεται ότι οι περισσότερες επιβάλλονται σε μαθητές της Γ’ τάξης (43 σε απόλυτο αριθμό – 40,2 % σε ποσοστιαία απεικόνιση). Λογικό είναι αυτό, καθώς οι μαθητές της Γ΄ τάξης,  κατά κανόνα, λόγω της αίσθησης ότι είναι οι μεγαλύτεροι σε ηλικία, ότι ξέρουν περισσότερα, και (τρόπον τινά) έχουν περισσότερα δικαιώματα από τους μικρότερους σε ηλικία συμμαθητές τους, υποπίπτουν συχνότερα σε «βαριά παραπτώματα», που επισύρουν και τιμωρίες βαρύτερες.  Νομίζουν ή θέλουν να «σπάσουν</w:t>
      </w:r>
      <w:r w:rsidR="002A1389">
        <w:t xml:space="preserve">» τους κανόνες και τις νόρμες </w:t>
      </w:r>
      <w:proofErr w:type="spellStart"/>
      <w:r w:rsidR="002A1389">
        <w:t>τή</w:t>
      </w:r>
      <w:r w:rsidR="00927345">
        <w:t>ς</w:t>
      </w:r>
      <w:proofErr w:type="spellEnd"/>
      <w:r w:rsidR="00927345">
        <w:t xml:space="preserve"> «εξουσίας» που αντιπροσωπεύει το Σχολείο και οι εκπαιδευτικοί.  Κάνουν τα «πρώτα φτερουγίσματα» κι ετοιμάζονται «ν’  ανοίξουν τα φτερά τους και να πετάξουν», για να φύγουν από το Γυμνάσιο.  Έχοντας, λοιπόν, στην ψυχοσύνθεσή τους (όχι και λίγοι μαθητές – τριες) αυτή τη νοοτροπία </w:t>
      </w:r>
      <w:r w:rsidR="00506444">
        <w:t xml:space="preserve">του «παλαιού», που ξέρει (υποτίθεται) πιο πολλά, κι έχει περισσότερα δικαιώματα (κατά την άποψή τους), ξεφεύγουν και </w:t>
      </w:r>
      <w:r w:rsidR="00506444">
        <w:lastRenderedPageBreak/>
        <w:t>υποπίπτουν σε λάθη και παραπτώματα.  Όλα αυτά τα συμπλέγματα οδηγούνε σε επιπολαιότητες  κι αυθάδεις συμπεριφορές, με δυσάρεστα αποτελέσματα.</w:t>
      </w:r>
    </w:p>
    <w:p w:rsidR="00927345" w:rsidRDefault="002A1389" w:rsidP="00A42190">
      <w:pPr>
        <w:pStyle w:val="a4"/>
        <w:jc w:val="both"/>
      </w:pPr>
      <w:r>
        <w:t xml:space="preserve">    </w:t>
      </w:r>
      <w:r w:rsidR="00DF52D5">
        <w:t>Δεν αναφερόμαστε, βεβαίως, σε γενικευμένες καταστάσεις.  Αντιθέτως, (όπως και σε άλλο σημείο επισημάνθηκε) αναφερόμαστε και προσπαθούμε να ψηλαφίσουμε περιπτώσεις οι οποίες αντιπροσωπεύουν ένα πολύ μικρό ποσοστό της καθημερινότητα του Σχολείου.</w:t>
      </w:r>
    </w:p>
    <w:p w:rsidR="00DF52D5" w:rsidRDefault="002A1389" w:rsidP="00A42190">
      <w:pPr>
        <w:pStyle w:val="a4"/>
        <w:jc w:val="both"/>
      </w:pPr>
      <w:r>
        <w:t xml:space="preserve">    </w:t>
      </w:r>
      <w:r w:rsidR="00071E72">
        <w:t xml:space="preserve">3δ) </w:t>
      </w:r>
      <w:r w:rsidR="000F6C80">
        <w:t xml:space="preserve"> Ενδιαφέρον, επίσης, είναι το συμπέρασμα που προκύπτει από τον πίνακα Δ1</w:t>
      </w:r>
      <w:r w:rsidR="00714FA8">
        <w:t xml:space="preserve"> </w:t>
      </w:r>
      <w:r w:rsidR="000F6C80">
        <w:t xml:space="preserve">ο οποίος πίνακας αναφέρει τις </w:t>
      </w:r>
      <w:r w:rsidR="00714FA8">
        <w:t xml:space="preserve">«βαριές ποινές» </w:t>
      </w:r>
      <w:proofErr w:type="spellStart"/>
      <w:r w:rsidR="00714FA8">
        <w:t>τή</w:t>
      </w:r>
      <w:r w:rsidR="000F6C80">
        <w:t>ς</w:t>
      </w:r>
      <w:proofErr w:type="spellEnd"/>
      <w:r w:rsidR="000F6C80">
        <w:t xml:space="preserve"> Α’ και της Β’ τάξης.  Συγκρίνοντας τον αριθμό και το ποσοστό των ποινών που επεβλήθησαν στους μαθητές της Α’ τάξης</w:t>
      </w:r>
      <w:r w:rsidR="00714FA8">
        <w:t xml:space="preserve"> παρατηρούμε ότι </w:t>
      </w:r>
      <w:r w:rsidR="000F6C80">
        <w:t xml:space="preserve"> είναι περισσότερες συγκρινόμενες με τις ποινές που επεβλήθησαν  σε μαθητές της Β’ τάξης. Ήτοι: Α΄ τάξη 35 ποινές (ποσοστό 32,7%) και Β΄ τάξη 29 ποινές (ποσοστό 27,1%).</w:t>
      </w:r>
    </w:p>
    <w:p w:rsidR="000F6C80" w:rsidRDefault="005F60C8" w:rsidP="00A42190">
      <w:pPr>
        <w:pStyle w:val="a4"/>
        <w:jc w:val="both"/>
      </w:pPr>
      <w:r>
        <w:t xml:space="preserve">    </w:t>
      </w:r>
      <w:r w:rsidR="000F6C80">
        <w:t>Προσπαθώντας να δώσουμε μια λογική εξήγηση στην παραπάνω διαπίστωση, θα λέγαμε ότι οι περισσότερες ποινές των μαθητών της Α΄ τάξ</w:t>
      </w:r>
      <w:r w:rsidR="00BD3D98">
        <w:t xml:space="preserve">ης είναι (πιθανόν) αποτέλεσμα </w:t>
      </w:r>
      <w:proofErr w:type="spellStart"/>
      <w:r w:rsidR="00BD3D98">
        <w:t>τή</w:t>
      </w:r>
      <w:r w:rsidR="000F6C80">
        <w:t>ς</w:t>
      </w:r>
      <w:proofErr w:type="spellEnd"/>
      <w:r w:rsidR="000F6C80">
        <w:t xml:space="preserve"> έλλειψης προσαρμοστικότητας </w:t>
      </w:r>
      <w:r w:rsidR="0019255B">
        <w:t>στους κανόνες της σχολικής ζωής στο Γυμνάσιο και των διαφορετικών συνηθειών που «κουβαλούν»</w:t>
      </w:r>
      <w:r w:rsidR="00BD3D98">
        <w:t xml:space="preserve"> από το Δημοτικό.  Οι μαθητές της </w:t>
      </w:r>
      <w:r w:rsidR="0019255B">
        <w:t xml:space="preserve"> Α΄ τάξης για εύλογο χρονικό διάστημα (ενός τουλάχιστον τετράμηνου) δυσκολεύονται</w:t>
      </w:r>
      <w:r w:rsidR="00BD3D98">
        <w:t xml:space="preserve"> να ενσωματώσουν τους κανόνες </w:t>
      </w:r>
      <w:proofErr w:type="spellStart"/>
      <w:r w:rsidR="00BD3D98">
        <w:t>τής</w:t>
      </w:r>
      <w:proofErr w:type="spellEnd"/>
      <w:r w:rsidR="00BD3D98">
        <w:t xml:space="preserve"> λειτουργίας τού</w:t>
      </w:r>
      <w:r w:rsidR="0019255B">
        <w:t xml:space="preserve"> νέου σχολικού περιβάλλοντος κι αυτό έχει ως αποτέλεσμα να υποπίπτουν σε παραπτώματα, που επισύρουν και «βαριές ποινές». </w:t>
      </w:r>
      <w:r w:rsidR="000F6C80">
        <w:t xml:space="preserve"> </w:t>
      </w:r>
      <w:r w:rsidR="00C35D67">
        <w:t xml:space="preserve">Η χρήση κινητών τηλεφώνων, αλλά και οι χειροδικίες για την επίλυση διαφορών είναι φαινόμενα σχετικά συχνά σε μαθητές της Α΄ τάξης.  Εδώ πρέπει οπωσδήποτε να αναφέρουμε τον ρόλο που έχει παίξει η πανδημία, η οποία εμπόδισε σε μεγάλο βαθμό τη φυσιολογική εξέλιξη των πραγμάτων </w:t>
      </w:r>
      <w:r w:rsidR="00CC33D4">
        <w:t xml:space="preserve">για τους μαθητές των δύο (τουλάχιστον) προηγούμενων σχολικών ετών.  Η παράμετρος αυτή έχει αναλυθεί στο εδάφιο 5 του πίνακα Α΄.  Καμμιά φορά είναι και το «τυχαίο» φαινόμενο με την έννοια ότι τυχαίνει μια «καλή ή κακή φουρνιά» μαθητών σε κάποιο σχολικό έτος.  Δηλαδή, μπορεί κάποια χρονιά να εμφανιστούν αρκετοί μαθητές, που για διάφορους λόγους, οι οποίοι δεν είναι του παρόντος ν’ αναλυθούν, να εμφανίζουν προβλήματα και να δυσκολεύονται στο να ενσωματώσουν τους κανόνες της σχολικής ζωής.  Αυτοί οι μαθητές χρειάζονται μεγάλο χρονικό διάστημα προσαρμογής και σ’  αυτό το διάστημα δημιουργούν ποικίλα προβλήματα τα οποία επισύρουν «ελαφριές» ή «βαριές» ποινές.  </w:t>
      </w:r>
      <w:proofErr w:type="spellStart"/>
      <w:r w:rsidR="00CC33D4">
        <w:t>Κα</w:t>
      </w:r>
      <w:r w:rsidR="00BD3D98">
        <w:t>μ</w:t>
      </w:r>
      <w:r w:rsidR="00CC33D4">
        <w:t>μιά</w:t>
      </w:r>
      <w:proofErr w:type="spellEnd"/>
      <w:r w:rsidR="00CC33D4">
        <w:t xml:space="preserve"> φορά κάποιοι δεν προσαρμόζονται ποτέ </w:t>
      </w:r>
      <w:r w:rsidR="00F464E2">
        <w:t>και αποτελούν εστία προβλημάτων</w:t>
      </w:r>
      <w:r w:rsidR="008C0B82">
        <w:t xml:space="preserve"> </w:t>
      </w:r>
      <w:r w:rsidR="00F464E2">
        <w:t xml:space="preserve">για όλη τους τη σχολική ζωή στο Γυμνάσιο. </w:t>
      </w:r>
    </w:p>
    <w:p w:rsidR="008C0B82" w:rsidRDefault="00BD3D98" w:rsidP="00A42190">
      <w:pPr>
        <w:pStyle w:val="a4"/>
        <w:jc w:val="both"/>
      </w:pPr>
      <w:r>
        <w:t xml:space="preserve">    </w:t>
      </w:r>
      <w:r w:rsidR="008C0B82">
        <w:t xml:space="preserve">Και το αντίθετο μπορεί να συμβεί.  Δηλαδή, κάποια σχολική χρονιά να εμφανιστούν μαθητές που στη συντριπτική τους πλειοψηφία γρήγορα ενσωματώνουν στη συμπεριφορά τους τους κανόνες της σχολικής ζωής με αποτέλεσμα το εκπαιδευτικό έργο να κυλά απρόσκοπτα και οι οποίες περιπτώσεις μαθητών που αντιμετωπίζουν διάφορα προβλήματα προσαρμογής να αφομοιώνονται από το σύνολο των υπολοίπων μαθητών και σταδιακά να προσαρμόζονται ευκολότερα.  </w:t>
      </w:r>
    </w:p>
    <w:p w:rsidR="00CE1C4B" w:rsidRDefault="00D20DC7" w:rsidP="00A42190">
      <w:pPr>
        <w:pStyle w:val="a4"/>
        <w:jc w:val="both"/>
      </w:pPr>
      <w:r>
        <w:t xml:space="preserve">    </w:t>
      </w:r>
      <w:r w:rsidR="00D5236B">
        <w:t>Παρατηρώντας τον πίνακα Δ</w:t>
      </w:r>
      <w:r w:rsidR="008C0B82">
        <w:t xml:space="preserve">1 τη στήλη της Β΄ τάξης (όπως προαναφέρθηκε) εμφανίζεται μείωση των ποινών σε σύγκριση με την Α΄ τάξη.  Πιθανότατα </w:t>
      </w:r>
      <w:r w:rsidR="00CE1C4B">
        <w:t xml:space="preserve">οι μαθητές της Β΄ τάξης, έχοντας βιώσει μια σχολική χρονιά, έχουν ενσωματώσει και κατανοήσει, σε σημαντικό βαθμό, τους κανόνες της σχολικής ζωής, </w:t>
      </w:r>
      <w:r w:rsidR="006620C0">
        <w:t xml:space="preserve"> έχουν κατά τι </w:t>
      </w:r>
      <w:r w:rsidR="006620C0">
        <w:lastRenderedPageBreak/>
        <w:t xml:space="preserve">ωριμάσει και γνωρίζουν </w:t>
      </w:r>
      <w:r w:rsidR="00D5236B">
        <w:t>το τι πρέπει να κάνουν και ν’ αποφεύγουν, κι έτσι μπορεί να εξηγηθεί κάπως η μείωση των ποινών στη Β’ τάξη, την οποία παρατηρούμε στον πίνακα Δ1.</w:t>
      </w:r>
    </w:p>
    <w:p w:rsidR="00D5236B" w:rsidRDefault="00D5236B" w:rsidP="00A42190">
      <w:pPr>
        <w:pStyle w:val="a4"/>
        <w:jc w:val="both"/>
      </w:pPr>
      <w:r>
        <w:t>Όσον αφορά την αύξηση των ποινών στη Γ’ τάξη αυτά που έχουν αναφερθεί στο εδάφιο 3γ του Δ’ πίνακα κρίνονται σχετικά επαρκή για την εξήγηση αυτής της αύξησης.</w:t>
      </w:r>
    </w:p>
    <w:p w:rsidR="00BD173A" w:rsidRDefault="00BD173A" w:rsidP="00A42190">
      <w:pPr>
        <w:pStyle w:val="a4"/>
        <w:jc w:val="both"/>
      </w:pPr>
    </w:p>
    <w:p w:rsidR="00D5236B" w:rsidRPr="00A42190" w:rsidRDefault="00D5236B" w:rsidP="00A42190">
      <w:pPr>
        <w:pStyle w:val="a4"/>
        <w:jc w:val="center"/>
        <w:rPr>
          <w:b/>
        </w:rPr>
      </w:pPr>
      <w:r w:rsidRPr="00A42190">
        <w:rPr>
          <w:b/>
        </w:rPr>
        <w:t>ΑΠΕΙΚΟΝΙΣΤΙΚΗ ΚΑΜΠΥΛΗ ΤΗΣ ΕΞΕΛΙΞΗΣ ΤΩΝ ΠΟΙΝΩΝ</w:t>
      </w:r>
    </w:p>
    <w:p w:rsidR="00D5236B" w:rsidRPr="00A42190" w:rsidRDefault="00176960" w:rsidP="00176960">
      <w:pPr>
        <w:pStyle w:val="a4"/>
        <w:rPr>
          <w:b/>
        </w:rPr>
      </w:pPr>
      <w:r>
        <w:rPr>
          <w:b/>
        </w:rPr>
        <w:t xml:space="preserve">                                               Α(35)</w:t>
      </w:r>
      <w:r w:rsidR="00D5236B" w:rsidRPr="00A42190">
        <w:rPr>
          <w:b/>
        </w:rPr>
        <w:t xml:space="preserve">       </w:t>
      </w:r>
      <w:r>
        <w:rPr>
          <w:b/>
        </w:rPr>
        <w:t xml:space="preserve">                                  </w:t>
      </w:r>
      <w:r w:rsidR="00D5236B" w:rsidRPr="00A42190">
        <w:rPr>
          <w:b/>
        </w:rPr>
        <w:t>Γ(43)</w:t>
      </w:r>
    </w:p>
    <w:p w:rsidR="00D5236B" w:rsidRPr="00A42190" w:rsidRDefault="00D5236B" w:rsidP="00A42190">
      <w:pPr>
        <w:pStyle w:val="a4"/>
        <w:jc w:val="center"/>
        <w:rPr>
          <w:b/>
        </w:rPr>
      </w:pPr>
    </w:p>
    <w:p w:rsidR="00D5236B" w:rsidRPr="00A42190" w:rsidRDefault="00D5236B" w:rsidP="00A42190">
      <w:pPr>
        <w:pStyle w:val="a4"/>
        <w:jc w:val="center"/>
        <w:rPr>
          <w:b/>
        </w:rPr>
      </w:pPr>
      <w:r w:rsidRPr="00A42190">
        <w:rPr>
          <w:b/>
        </w:rPr>
        <w:t>Β(29)</w:t>
      </w:r>
    </w:p>
    <w:p w:rsidR="00961CDE" w:rsidRDefault="00961CDE" w:rsidP="00A42190">
      <w:pPr>
        <w:pStyle w:val="a4"/>
        <w:jc w:val="both"/>
      </w:pPr>
    </w:p>
    <w:p w:rsidR="00927345" w:rsidRDefault="00022EC6" w:rsidP="00A42190">
      <w:pPr>
        <w:pStyle w:val="a4"/>
        <w:jc w:val="both"/>
      </w:pPr>
      <w:r>
        <w:t xml:space="preserve">    </w:t>
      </w:r>
      <w:r w:rsidR="001C09AA">
        <w:t xml:space="preserve"> 3</w:t>
      </w:r>
      <w:r w:rsidR="001C09AA" w:rsidRPr="001C09AA">
        <w:rPr>
          <w:vertAlign w:val="superscript"/>
        </w:rPr>
        <w:t>ε</w:t>
      </w:r>
      <w:r w:rsidR="001C09AA">
        <w:t>) Αναφορικά με τον πίνακα (Δ2), στον οποίο καταγράφονται οι κατά φύλο επιβληθείσες «βαριές» ποινές, διαπιστώνουμε (όπως έχει ήδη διαπιστωθεί και στον πίνακα Β’ ) ότι και σ’ α</w:t>
      </w:r>
      <w:r w:rsidR="00D03E26">
        <w:t>υτή την κατηγορία των ποινών τα</w:t>
      </w:r>
      <w:r w:rsidR="001C09AA">
        <w:t xml:space="preserve"> Αγόρια έχουν την πρωτοκαθεδρία.  Από το σύνολο των 107 ποινών οι 74 (ποσοστό 69,2%) επεβλήθησαν σε Αγόρια, και οι 33 (ποσοστό  30,8%) σε Κορίτσια.  Σε γενικές γραμμές ισχύουν αυτά που έχουν καταγραφεί </w:t>
      </w:r>
      <w:r w:rsidR="00961CDE">
        <w:t xml:space="preserve"> στην ανάλυση του πίνακα Β’  για τις ποινές των Αγοριών και των Κοριτσιών.  Ωστόσο, αξίζει να επισημανθεί ότι στις λεγόμενες «βαριές» ποινές δεν παρατηρείται η χαώδης διαφορά που έχει καταγραφεί στον πίνακα Β’, όπου καταγράφονται οι ωριαίες απομακρύνσεις (90,4% για τα Αγόρια – 9,6% για τα Κορίτσια). Φαίνεται, δηλαδή, ότι σε ποινές που αφορούν βαρύτατα παραπτώματα κι επισύρουν την ποινή της μονοήμερης ή διήμερης απομάκρυνσης  από την </w:t>
      </w:r>
      <w:r w:rsidR="00D03E26">
        <w:t>αίθουσα, ναι μεν τα</w:t>
      </w:r>
      <w:r w:rsidR="008B083B">
        <w:t xml:space="preserve"> Αγόρια υπερτερούν, αλλά και τα Κορίτσια «συμμετέχουν» με ένα αξιόλ</w:t>
      </w:r>
      <w:r w:rsidR="00D03E26">
        <w:t>ογο ποσοστό ποινών της τάξης τού</w:t>
      </w:r>
      <w:r w:rsidR="008B083B">
        <w:t xml:space="preserve"> 31% περίπου.</w:t>
      </w:r>
    </w:p>
    <w:p w:rsidR="00C928AF" w:rsidRDefault="00C928AF" w:rsidP="00A42190">
      <w:pPr>
        <w:pStyle w:val="a4"/>
        <w:jc w:val="both"/>
      </w:pPr>
    </w:p>
    <w:p w:rsidR="00C928AF" w:rsidRDefault="00C928AF" w:rsidP="00A42190">
      <w:pPr>
        <w:pStyle w:val="a4"/>
        <w:jc w:val="both"/>
      </w:pPr>
    </w:p>
    <w:p w:rsidR="00C928AF" w:rsidRDefault="00C928AF" w:rsidP="00A42190">
      <w:pPr>
        <w:pStyle w:val="a4"/>
        <w:jc w:val="both"/>
      </w:pPr>
    </w:p>
    <w:p w:rsidR="00C928AF" w:rsidRDefault="00C928AF" w:rsidP="00A42190">
      <w:pPr>
        <w:pStyle w:val="a4"/>
        <w:jc w:val="both"/>
      </w:pPr>
    </w:p>
    <w:p w:rsidR="00C928AF" w:rsidRDefault="00C928AF" w:rsidP="00A42190">
      <w:pPr>
        <w:pStyle w:val="a4"/>
        <w:jc w:val="both"/>
      </w:pPr>
    </w:p>
    <w:p w:rsidR="00C928AF" w:rsidRDefault="00C928AF" w:rsidP="00A42190">
      <w:pPr>
        <w:pStyle w:val="a4"/>
        <w:jc w:val="both"/>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Default="00C928AF" w:rsidP="001C09AA">
      <w:pPr>
        <w:pStyle w:val="a4"/>
      </w:pPr>
    </w:p>
    <w:p w:rsidR="00C928AF" w:rsidRPr="00EA5AD5" w:rsidRDefault="00C928AF" w:rsidP="00EA5AD5">
      <w:pPr>
        <w:pStyle w:val="a4"/>
        <w:jc w:val="center"/>
        <w:rPr>
          <w:b/>
          <w:sz w:val="28"/>
          <w:szCs w:val="28"/>
        </w:rPr>
      </w:pPr>
      <w:r w:rsidRPr="00EA5AD5">
        <w:rPr>
          <w:b/>
          <w:sz w:val="28"/>
          <w:szCs w:val="28"/>
        </w:rPr>
        <w:t>ΠΙΝΑΚΑΣ Ε’</w:t>
      </w:r>
    </w:p>
    <w:p w:rsidR="00C928AF" w:rsidRPr="00EA5AD5" w:rsidRDefault="00C928AF" w:rsidP="00EA5AD5">
      <w:pPr>
        <w:pStyle w:val="a4"/>
        <w:jc w:val="center"/>
        <w:rPr>
          <w:b/>
          <w:sz w:val="28"/>
          <w:szCs w:val="28"/>
        </w:rPr>
      </w:pPr>
      <w:r w:rsidRPr="00EA5AD5">
        <w:rPr>
          <w:b/>
          <w:sz w:val="28"/>
          <w:szCs w:val="28"/>
        </w:rPr>
        <w:t>ΟΙ «ΕΛΑΦΡΙΕΣ ΠΟΙΝΕΣ» ΚΑΤΑ ΤΑΞΗ</w:t>
      </w:r>
    </w:p>
    <w:tbl>
      <w:tblPr>
        <w:tblStyle w:val="a3"/>
        <w:tblW w:w="0" w:type="auto"/>
        <w:tblLook w:val="04A0"/>
      </w:tblPr>
      <w:tblGrid>
        <w:gridCol w:w="1402"/>
        <w:gridCol w:w="1379"/>
        <w:gridCol w:w="1379"/>
        <w:gridCol w:w="1379"/>
        <w:gridCol w:w="1402"/>
        <w:gridCol w:w="1581"/>
      </w:tblGrid>
      <w:tr w:rsidR="00C928AF" w:rsidTr="00A54C75">
        <w:tc>
          <w:tcPr>
            <w:tcW w:w="8522" w:type="dxa"/>
            <w:gridSpan w:val="6"/>
          </w:tcPr>
          <w:p w:rsidR="00C928AF" w:rsidRPr="00136FBA" w:rsidRDefault="00C928AF" w:rsidP="00A54C75">
            <w:pPr>
              <w:jc w:val="center"/>
              <w:rPr>
                <w:b/>
              </w:rPr>
            </w:pPr>
            <w:r w:rsidRPr="00136FBA">
              <w:rPr>
                <w:b/>
              </w:rPr>
              <w:t>ΠΙΝΑΚΑΣ Ε’</w:t>
            </w:r>
          </w:p>
          <w:p w:rsidR="00C928AF" w:rsidRDefault="00C928AF" w:rsidP="00A54C75">
            <w:pPr>
              <w:jc w:val="center"/>
            </w:pPr>
            <w:r w:rsidRPr="00136FBA">
              <w:rPr>
                <w:b/>
              </w:rPr>
              <w:t>ΟΙ «ΕΛΑΦΡΙΕΣ ΠΟΙΝΣΕ» ΚΑΤΑ ΤΑΞΗ</w:t>
            </w:r>
          </w:p>
        </w:tc>
      </w:tr>
      <w:tr w:rsidR="00C928AF" w:rsidTr="00C928AF">
        <w:tc>
          <w:tcPr>
            <w:tcW w:w="1402" w:type="dxa"/>
            <w:vMerge w:val="restart"/>
          </w:tcPr>
          <w:p w:rsidR="00C928AF" w:rsidRDefault="00C928AF" w:rsidP="00A54C75">
            <w:pPr>
              <w:jc w:val="both"/>
            </w:pPr>
            <w:r>
              <w:t xml:space="preserve">ΣΧΟΛΙΚΟ ΕΤΟΣ </w:t>
            </w:r>
          </w:p>
        </w:tc>
        <w:tc>
          <w:tcPr>
            <w:tcW w:w="4137" w:type="dxa"/>
            <w:gridSpan w:val="3"/>
          </w:tcPr>
          <w:p w:rsidR="00C928AF" w:rsidRDefault="00C928AF" w:rsidP="00A54C75">
            <w:pPr>
              <w:jc w:val="center"/>
            </w:pPr>
            <w:r>
              <w:t>ΤΑΞΗ</w:t>
            </w:r>
          </w:p>
        </w:tc>
        <w:tc>
          <w:tcPr>
            <w:tcW w:w="1402" w:type="dxa"/>
            <w:vMerge w:val="restart"/>
          </w:tcPr>
          <w:p w:rsidR="00C928AF" w:rsidRPr="00A77855" w:rsidRDefault="00C928AF" w:rsidP="00A54C75">
            <w:pPr>
              <w:jc w:val="center"/>
              <w:rPr>
                <w:color w:val="C00000"/>
              </w:rPr>
            </w:pPr>
            <w:r w:rsidRPr="00A77855">
              <w:rPr>
                <w:color w:val="C00000"/>
              </w:rPr>
              <w:t>ΣΥΝΟΛΑ</w:t>
            </w:r>
          </w:p>
        </w:tc>
        <w:tc>
          <w:tcPr>
            <w:tcW w:w="1581" w:type="dxa"/>
            <w:vMerge w:val="restart"/>
          </w:tcPr>
          <w:p w:rsidR="00C928AF" w:rsidRDefault="00C928AF" w:rsidP="00A54C75">
            <w:pPr>
              <w:jc w:val="both"/>
            </w:pPr>
            <w:r>
              <w:t>ΠΑΡΑΤΗΡΗΣΕΙΣ</w:t>
            </w:r>
          </w:p>
        </w:tc>
      </w:tr>
      <w:tr w:rsidR="00C928AF" w:rsidTr="00C928AF">
        <w:tc>
          <w:tcPr>
            <w:tcW w:w="1402" w:type="dxa"/>
            <w:vMerge/>
          </w:tcPr>
          <w:p w:rsidR="00C928AF" w:rsidRDefault="00C928AF" w:rsidP="00A54C75">
            <w:pPr>
              <w:jc w:val="both"/>
            </w:pPr>
          </w:p>
        </w:tc>
        <w:tc>
          <w:tcPr>
            <w:tcW w:w="1379" w:type="dxa"/>
          </w:tcPr>
          <w:p w:rsidR="00C928AF" w:rsidRPr="00A77855" w:rsidRDefault="00C928AF" w:rsidP="00A54C75">
            <w:pPr>
              <w:jc w:val="center"/>
              <w:rPr>
                <w:color w:val="C00000"/>
              </w:rPr>
            </w:pPr>
            <w:r w:rsidRPr="00A77855">
              <w:rPr>
                <w:color w:val="C00000"/>
              </w:rPr>
              <w:t>Α’</w:t>
            </w:r>
          </w:p>
        </w:tc>
        <w:tc>
          <w:tcPr>
            <w:tcW w:w="1379" w:type="dxa"/>
          </w:tcPr>
          <w:p w:rsidR="00C928AF" w:rsidRPr="00A77855" w:rsidRDefault="00C928AF" w:rsidP="00A54C75">
            <w:pPr>
              <w:jc w:val="center"/>
              <w:rPr>
                <w:color w:val="C00000"/>
              </w:rPr>
            </w:pPr>
            <w:r w:rsidRPr="00A77855">
              <w:rPr>
                <w:color w:val="C00000"/>
              </w:rPr>
              <w:t>Β’</w:t>
            </w:r>
          </w:p>
        </w:tc>
        <w:tc>
          <w:tcPr>
            <w:tcW w:w="1379" w:type="dxa"/>
          </w:tcPr>
          <w:p w:rsidR="00C928AF" w:rsidRPr="00A77855" w:rsidRDefault="00C928AF" w:rsidP="00A54C75">
            <w:pPr>
              <w:jc w:val="center"/>
              <w:rPr>
                <w:color w:val="C00000"/>
              </w:rPr>
            </w:pPr>
            <w:r w:rsidRPr="00A77855">
              <w:rPr>
                <w:color w:val="C00000"/>
              </w:rPr>
              <w:t>Γ’</w:t>
            </w:r>
          </w:p>
        </w:tc>
        <w:tc>
          <w:tcPr>
            <w:tcW w:w="1402" w:type="dxa"/>
            <w:vMerge/>
          </w:tcPr>
          <w:p w:rsidR="00C928AF" w:rsidRPr="00A77855" w:rsidRDefault="00C928AF" w:rsidP="00A54C75">
            <w:pPr>
              <w:jc w:val="both"/>
              <w:rPr>
                <w:color w:val="C00000"/>
              </w:rPr>
            </w:pPr>
          </w:p>
        </w:tc>
        <w:tc>
          <w:tcPr>
            <w:tcW w:w="1581" w:type="dxa"/>
            <w:vMerge/>
          </w:tcPr>
          <w:p w:rsidR="00C928AF" w:rsidRDefault="00C928AF" w:rsidP="00A54C75">
            <w:pPr>
              <w:jc w:val="both"/>
            </w:pPr>
          </w:p>
        </w:tc>
      </w:tr>
      <w:tr w:rsidR="00C928AF" w:rsidTr="00C928AF">
        <w:tc>
          <w:tcPr>
            <w:tcW w:w="1402" w:type="dxa"/>
          </w:tcPr>
          <w:p w:rsidR="00C928AF" w:rsidRDefault="00C928AF" w:rsidP="00A54C75">
            <w:pPr>
              <w:jc w:val="both"/>
            </w:pPr>
            <w:r>
              <w:t>2017-18</w:t>
            </w:r>
          </w:p>
        </w:tc>
        <w:tc>
          <w:tcPr>
            <w:tcW w:w="1379" w:type="dxa"/>
          </w:tcPr>
          <w:p w:rsidR="00C928AF" w:rsidRDefault="00C928AF" w:rsidP="00A54C75">
            <w:pPr>
              <w:jc w:val="center"/>
            </w:pPr>
            <w:r>
              <w:t>22</w:t>
            </w:r>
          </w:p>
        </w:tc>
        <w:tc>
          <w:tcPr>
            <w:tcW w:w="1379" w:type="dxa"/>
          </w:tcPr>
          <w:p w:rsidR="00C928AF" w:rsidRDefault="00C928AF" w:rsidP="00A54C75">
            <w:pPr>
              <w:jc w:val="center"/>
            </w:pPr>
            <w:r>
              <w:t>10</w:t>
            </w:r>
          </w:p>
        </w:tc>
        <w:tc>
          <w:tcPr>
            <w:tcW w:w="1379" w:type="dxa"/>
          </w:tcPr>
          <w:p w:rsidR="00C928AF" w:rsidRDefault="00C928AF" w:rsidP="00A54C75">
            <w:pPr>
              <w:jc w:val="center"/>
            </w:pPr>
            <w:r>
              <w:t>53</w:t>
            </w:r>
          </w:p>
        </w:tc>
        <w:tc>
          <w:tcPr>
            <w:tcW w:w="1402" w:type="dxa"/>
          </w:tcPr>
          <w:p w:rsidR="00C928AF" w:rsidRPr="00A77855" w:rsidRDefault="00C928AF" w:rsidP="00A54C75">
            <w:pPr>
              <w:jc w:val="center"/>
              <w:rPr>
                <w:color w:val="C00000"/>
              </w:rPr>
            </w:pPr>
            <w:r w:rsidRPr="00A77855">
              <w:rPr>
                <w:color w:val="C00000"/>
              </w:rPr>
              <w:t>85</w:t>
            </w:r>
          </w:p>
        </w:tc>
        <w:tc>
          <w:tcPr>
            <w:tcW w:w="1581" w:type="dxa"/>
          </w:tcPr>
          <w:p w:rsidR="00C928AF" w:rsidRDefault="00C928AF" w:rsidP="00A54C75">
            <w:pPr>
              <w:jc w:val="both"/>
            </w:pPr>
          </w:p>
        </w:tc>
      </w:tr>
      <w:tr w:rsidR="00C928AF" w:rsidTr="00C928AF">
        <w:tc>
          <w:tcPr>
            <w:tcW w:w="1402" w:type="dxa"/>
          </w:tcPr>
          <w:p w:rsidR="00C928AF" w:rsidRDefault="00C928AF" w:rsidP="00A54C75">
            <w:pPr>
              <w:jc w:val="both"/>
            </w:pPr>
            <w:r>
              <w:t>2018-19</w:t>
            </w:r>
          </w:p>
        </w:tc>
        <w:tc>
          <w:tcPr>
            <w:tcW w:w="1379" w:type="dxa"/>
          </w:tcPr>
          <w:p w:rsidR="00C928AF" w:rsidRDefault="00C928AF" w:rsidP="00A54C75">
            <w:pPr>
              <w:jc w:val="center"/>
            </w:pPr>
            <w:r>
              <w:t>26</w:t>
            </w:r>
          </w:p>
        </w:tc>
        <w:tc>
          <w:tcPr>
            <w:tcW w:w="1379" w:type="dxa"/>
          </w:tcPr>
          <w:p w:rsidR="00C928AF" w:rsidRDefault="00C928AF" w:rsidP="00A54C75">
            <w:pPr>
              <w:jc w:val="center"/>
            </w:pPr>
            <w:r>
              <w:t>42</w:t>
            </w:r>
          </w:p>
        </w:tc>
        <w:tc>
          <w:tcPr>
            <w:tcW w:w="1379" w:type="dxa"/>
          </w:tcPr>
          <w:p w:rsidR="00C928AF" w:rsidRDefault="00C928AF" w:rsidP="00A54C75">
            <w:pPr>
              <w:jc w:val="center"/>
            </w:pPr>
            <w:r>
              <w:t>27</w:t>
            </w:r>
          </w:p>
        </w:tc>
        <w:tc>
          <w:tcPr>
            <w:tcW w:w="1402" w:type="dxa"/>
          </w:tcPr>
          <w:p w:rsidR="00C928AF" w:rsidRPr="00A77855" w:rsidRDefault="00C928AF" w:rsidP="00A54C75">
            <w:pPr>
              <w:jc w:val="center"/>
              <w:rPr>
                <w:color w:val="C00000"/>
              </w:rPr>
            </w:pPr>
            <w:r w:rsidRPr="00A77855">
              <w:rPr>
                <w:color w:val="C00000"/>
              </w:rPr>
              <w:t>95</w:t>
            </w:r>
          </w:p>
        </w:tc>
        <w:tc>
          <w:tcPr>
            <w:tcW w:w="1581" w:type="dxa"/>
          </w:tcPr>
          <w:p w:rsidR="00C928AF" w:rsidRDefault="00C928AF" w:rsidP="00A54C75">
            <w:pPr>
              <w:jc w:val="both"/>
            </w:pPr>
          </w:p>
        </w:tc>
      </w:tr>
      <w:tr w:rsidR="00C928AF" w:rsidTr="00C928AF">
        <w:tc>
          <w:tcPr>
            <w:tcW w:w="1402" w:type="dxa"/>
          </w:tcPr>
          <w:p w:rsidR="00C928AF" w:rsidRDefault="00C928AF" w:rsidP="00A54C75">
            <w:pPr>
              <w:jc w:val="both"/>
            </w:pPr>
            <w:r>
              <w:t>2019-20</w:t>
            </w:r>
          </w:p>
        </w:tc>
        <w:tc>
          <w:tcPr>
            <w:tcW w:w="1379" w:type="dxa"/>
          </w:tcPr>
          <w:p w:rsidR="00C928AF" w:rsidRDefault="00C928AF" w:rsidP="00A54C75">
            <w:pPr>
              <w:jc w:val="center"/>
            </w:pPr>
            <w:r>
              <w:t>40</w:t>
            </w:r>
          </w:p>
        </w:tc>
        <w:tc>
          <w:tcPr>
            <w:tcW w:w="1379" w:type="dxa"/>
          </w:tcPr>
          <w:p w:rsidR="00C928AF" w:rsidRDefault="00C928AF" w:rsidP="00A54C75">
            <w:pPr>
              <w:jc w:val="center"/>
            </w:pPr>
            <w:r>
              <w:t>59</w:t>
            </w:r>
          </w:p>
        </w:tc>
        <w:tc>
          <w:tcPr>
            <w:tcW w:w="1379" w:type="dxa"/>
          </w:tcPr>
          <w:p w:rsidR="00C928AF" w:rsidRDefault="00C928AF" w:rsidP="00A54C75">
            <w:pPr>
              <w:jc w:val="center"/>
            </w:pPr>
            <w:r>
              <w:t>46</w:t>
            </w:r>
          </w:p>
        </w:tc>
        <w:tc>
          <w:tcPr>
            <w:tcW w:w="1402" w:type="dxa"/>
          </w:tcPr>
          <w:p w:rsidR="00C928AF" w:rsidRPr="00A77855" w:rsidRDefault="00C928AF" w:rsidP="00A54C75">
            <w:pPr>
              <w:jc w:val="center"/>
              <w:rPr>
                <w:color w:val="C00000"/>
              </w:rPr>
            </w:pPr>
            <w:r w:rsidRPr="00A77855">
              <w:rPr>
                <w:color w:val="C00000"/>
              </w:rPr>
              <w:t>145</w:t>
            </w:r>
          </w:p>
        </w:tc>
        <w:tc>
          <w:tcPr>
            <w:tcW w:w="1581" w:type="dxa"/>
          </w:tcPr>
          <w:p w:rsidR="00C928AF" w:rsidRDefault="00C928AF" w:rsidP="00A54C75">
            <w:pPr>
              <w:jc w:val="both"/>
            </w:pPr>
            <w:r>
              <w:t xml:space="preserve">ΠΑΝΔΗΜΙΑ </w:t>
            </w:r>
          </w:p>
        </w:tc>
      </w:tr>
      <w:tr w:rsidR="00C928AF" w:rsidTr="00C928AF">
        <w:tc>
          <w:tcPr>
            <w:tcW w:w="1402" w:type="dxa"/>
          </w:tcPr>
          <w:p w:rsidR="00C928AF" w:rsidRDefault="00C928AF" w:rsidP="00A54C75">
            <w:pPr>
              <w:jc w:val="both"/>
            </w:pPr>
            <w:r>
              <w:t>2020-21</w:t>
            </w:r>
          </w:p>
        </w:tc>
        <w:tc>
          <w:tcPr>
            <w:tcW w:w="1379" w:type="dxa"/>
          </w:tcPr>
          <w:p w:rsidR="00C928AF" w:rsidRDefault="00C928AF" w:rsidP="00A54C75">
            <w:pPr>
              <w:jc w:val="center"/>
            </w:pPr>
            <w:r>
              <w:t>25</w:t>
            </w:r>
          </w:p>
        </w:tc>
        <w:tc>
          <w:tcPr>
            <w:tcW w:w="1379" w:type="dxa"/>
          </w:tcPr>
          <w:p w:rsidR="00C928AF" w:rsidRDefault="00C928AF" w:rsidP="00A54C75">
            <w:pPr>
              <w:jc w:val="center"/>
            </w:pPr>
            <w:r>
              <w:t>28</w:t>
            </w:r>
          </w:p>
        </w:tc>
        <w:tc>
          <w:tcPr>
            <w:tcW w:w="1379" w:type="dxa"/>
          </w:tcPr>
          <w:p w:rsidR="00C928AF" w:rsidRDefault="00C928AF" w:rsidP="00A54C75">
            <w:pPr>
              <w:jc w:val="center"/>
            </w:pPr>
            <w:r>
              <w:t>27</w:t>
            </w:r>
          </w:p>
        </w:tc>
        <w:tc>
          <w:tcPr>
            <w:tcW w:w="1402" w:type="dxa"/>
          </w:tcPr>
          <w:p w:rsidR="00C928AF" w:rsidRPr="00A77855" w:rsidRDefault="00C928AF" w:rsidP="00A54C75">
            <w:pPr>
              <w:jc w:val="center"/>
              <w:rPr>
                <w:color w:val="C00000"/>
              </w:rPr>
            </w:pPr>
            <w:r w:rsidRPr="00A77855">
              <w:rPr>
                <w:color w:val="C00000"/>
              </w:rPr>
              <w:t>80</w:t>
            </w:r>
          </w:p>
        </w:tc>
        <w:tc>
          <w:tcPr>
            <w:tcW w:w="1581" w:type="dxa"/>
          </w:tcPr>
          <w:p w:rsidR="00C928AF" w:rsidRDefault="00C928AF" w:rsidP="00A54C75">
            <w:pPr>
              <w:jc w:val="both"/>
            </w:pPr>
            <w:r>
              <w:t>ΠΑΝΔΗΜΙΑ</w:t>
            </w:r>
          </w:p>
        </w:tc>
      </w:tr>
      <w:tr w:rsidR="00C928AF" w:rsidTr="00C928AF">
        <w:tc>
          <w:tcPr>
            <w:tcW w:w="1402" w:type="dxa"/>
          </w:tcPr>
          <w:p w:rsidR="00C928AF" w:rsidRDefault="00C928AF" w:rsidP="00A54C75">
            <w:pPr>
              <w:jc w:val="both"/>
            </w:pPr>
            <w:r>
              <w:t>2021-22*</w:t>
            </w:r>
          </w:p>
        </w:tc>
        <w:tc>
          <w:tcPr>
            <w:tcW w:w="1379" w:type="dxa"/>
          </w:tcPr>
          <w:p w:rsidR="00C928AF" w:rsidRDefault="00C928AF" w:rsidP="00A54C75">
            <w:pPr>
              <w:jc w:val="center"/>
            </w:pPr>
            <w:r>
              <w:t>3</w:t>
            </w:r>
          </w:p>
        </w:tc>
        <w:tc>
          <w:tcPr>
            <w:tcW w:w="1379" w:type="dxa"/>
          </w:tcPr>
          <w:p w:rsidR="00C928AF" w:rsidRDefault="00C928AF" w:rsidP="00A54C75">
            <w:pPr>
              <w:jc w:val="center"/>
            </w:pPr>
            <w:r>
              <w:t>27</w:t>
            </w:r>
          </w:p>
        </w:tc>
        <w:tc>
          <w:tcPr>
            <w:tcW w:w="1379" w:type="dxa"/>
          </w:tcPr>
          <w:p w:rsidR="00C928AF" w:rsidRDefault="00C928AF" w:rsidP="00A54C75">
            <w:pPr>
              <w:jc w:val="center"/>
            </w:pPr>
            <w:r>
              <w:t>42</w:t>
            </w:r>
          </w:p>
        </w:tc>
        <w:tc>
          <w:tcPr>
            <w:tcW w:w="1402" w:type="dxa"/>
          </w:tcPr>
          <w:p w:rsidR="00C928AF" w:rsidRPr="00A77855" w:rsidRDefault="00C928AF" w:rsidP="00A54C75">
            <w:pPr>
              <w:jc w:val="center"/>
              <w:rPr>
                <w:color w:val="C00000"/>
              </w:rPr>
            </w:pPr>
            <w:r w:rsidRPr="00A77855">
              <w:rPr>
                <w:color w:val="C00000"/>
              </w:rPr>
              <w:t>72</w:t>
            </w:r>
          </w:p>
        </w:tc>
        <w:tc>
          <w:tcPr>
            <w:tcW w:w="1581" w:type="dxa"/>
          </w:tcPr>
          <w:p w:rsidR="00C928AF" w:rsidRDefault="00C928AF" w:rsidP="00A54C75">
            <w:pPr>
              <w:jc w:val="both"/>
            </w:pPr>
            <w:r>
              <w:t>ΠΑΝΔΗΜΙΑ</w:t>
            </w:r>
          </w:p>
        </w:tc>
      </w:tr>
      <w:tr w:rsidR="00C928AF" w:rsidTr="00C928AF">
        <w:tc>
          <w:tcPr>
            <w:tcW w:w="1402" w:type="dxa"/>
          </w:tcPr>
          <w:p w:rsidR="00C928AF" w:rsidRDefault="00C928AF" w:rsidP="00A54C75">
            <w:pPr>
              <w:jc w:val="both"/>
            </w:pPr>
            <w:r>
              <w:t>ΣΥΝΟΛΑ</w:t>
            </w:r>
          </w:p>
        </w:tc>
        <w:tc>
          <w:tcPr>
            <w:tcW w:w="1379" w:type="dxa"/>
          </w:tcPr>
          <w:p w:rsidR="00C928AF" w:rsidRDefault="00C928AF" w:rsidP="00C928AF">
            <w:pPr>
              <w:jc w:val="center"/>
            </w:pPr>
            <w:r>
              <w:t>116</w:t>
            </w:r>
          </w:p>
        </w:tc>
        <w:tc>
          <w:tcPr>
            <w:tcW w:w="1379" w:type="dxa"/>
          </w:tcPr>
          <w:p w:rsidR="00C928AF" w:rsidRDefault="00C928AF" w:rsidP="00C928AF">
            <w:pPr>
              <w:jc w:val="center"/>
            </w:pPr>
            <w:r>
              <w:t>166</w:t>
            </w:r>
          </w:p>
        </w:tc>
        <w:tc>
          <w:tcPr>
            <w:tcW w:w="1379" w:type="dxa"/>
          </w:tcPr>
          <w:p w:rsidR="00C928AF" w:rsidRDefault="00C928AF" w:rsidP="00C928AF">
            <w:pPr>
              <w:jc w:val="center"/>
            </w:pPr>
            <w:r>
              <w:t>195</w:t>
            </w:r>
          </w:p>
        </w:tc>
        <w:tc>
          <w:tcPr>
            <w:tcW w:w="1402" w:type="dxa"/>
          </w:tcPr>
          <w:p w:rsidR="00C928AF" w:rsidRDefault="00C928AF" w:rsidP="00C928AF">
            <w:pPr>
              <w:jc w:val="center"/>
            </w:pPr>
            <w:r>
              <w:t>477</w:t>
            </w:r>
          </w:p>
        </w:tc>
        <w:tc>
          <w:tcPr>
            <w:tcW w:w="1581" w:type="dxa"/>
          </w:tcPr>
          <w:p w:rsidR="00C928AF" w:rsidRDefault="00C928AF" w:rsidP="00A54C75">
            <w:pPr>
              <w:jc w:val="both"/>
            </w:pPr>
          </w:p>
        </w:tc>
      </w:tr>
    </w:tbl>
    <w:p w:rsidR="00C928AF" w:rsidRDefault="00C928AF" w:rsidP="00C928AF">
      <w:pPr>
        <w:jc w:val="both"/>
      </w:pPr>
      <w:r>
        <w:t>*Μέχρι το τέλος του Α’ τετραμήνου</w:t>
      </w:r>
    </w:p>
    <w:p w:rsidR="00C928AF" w:rsidRDefault="00C928AF" w:rsidP="00C928AF">
      <w:pPr>
        <w:jc w:val="both"/>
      </w:pPr>
      <w:r>
        <w:t>ΠΗΓΗ: Από την οποία αντλήθηκαν τα στοιχεία, το ΠΟΙΝΟΛΟΓΙΟ του 1</w:t>
      </w:r>
      <w:r w:rsidRPr="00C928AF">
        <w:rPr>
          <w:vertAlign w:val="superscript"/>
        </w:rPr>
        <w:t>ου</w:t>
      </w:r>
      <w:r>
        <w:t xml:space="preserve"> ΓΥΜΝΑΣΙΟΥ</w:t>
      </w:r>
    </w:p>
    <w:p w:rsidR="00C928AF" w:rsidRDefault="00C928AF" w:rsidP="00C928AF">
      <w:pPr>
        <w:jc w:val="both"/>
      </w:pPr>
    </w:p>
    <w:tbl>
      <w:tblPr>
        <w:tblStyle w:val="a3"/>
        <w:tblW w:w="0" w:type="auto"/>
        <w:tblLook w:val="04A0"/>
      </w:tblPr>
      <w:tblGrid>
        <w:gridCol w:w="1704"/>
        <w:gridCol w:w="1704"/>
        <w:gridCol w:w="1704"/>
        <w:gridCol w:w="1705"/>
        <w:gridCol w:w="1705"/>
      </w:tblGrid>
      <w:tr w:rsidR="00C928AF" w:rsidTr="00A54C75">
        <w:tc>
          <w:tcPr>
            <w:tcW w:w="8522" w:type="dxa"/>
            <w:gridSpan w:val="5"/>
          </w:tcPr>
          <w:p w:rsidR="00C928AF" w:rsidRDefault="00C928AF" w:rsidP="00A54C75">
            <w:pPr>
              <w:jc w:val="center"/>
            </w:pPr>
            <w:r>
              <w:t>ΠΙΝΑΚΑΣ Ε1’</w:t>
            </w:r>
          </w:p>
          <w:p w:rsidR="00C928AF" w:rsidRDefault="00C928AF" w:rsidP="00A54C75">
            <w:pPr>
              <w:jc w:val="center"/>
            </w:pPr>
            <w:r>
              <w:t>ΠΟΣΟΣΤΙΑΙΑ ΑΠΕΙΚΟΝΙΣΗ</w:t>
            </w:r>
          </w:p>
          <w:p w:rsidR="00C928AF" w:rsidRDefault="00C928AF" w:rsidP="00A54C75">
            <w:pPr>
              <w:jc w:val="center"/>
            </w:pPr>
          </w:p>
        </w:tc>
      </w:tr>
      <w:tr w:rsidR="00C928AF" w:rsidTr="00A54C75">
        <w:tc>
          <w:tcPr>
            <w:tcW w:w="1704" w:type="dxa"/>
          </w:tcPr>
          <w:p w:rsidR="00C928AF" w:rsidRDefault="00C928AF" w:rsidP="00A54C75">
            <w:pPr>
              <w:jc w:val="both"/>
            </w:pPr>
          </w:p>
        </w:tc>
        <w:tc>
          <w:tcPr>
            <w:tcW w:w="1704" w:type="dxa"/>
            <w:shd w:val="clear" w:color="auto" w:fill="E5B8B7" w:themeFill="accent2" w:themeFillTint="66"/>
          </w:tcPr>
          <w:p w:rsidR="00C928AF" w:rsidRPr="00042377" w:rsidRDefault="00C928AF" w:rsidP="00A54C75">
            <w:pPr>
              <w:jc w:val="center"/>
              <w:rPr>
                <w:color w:val="C00000"/>
              </w:rPr>
            </w:pPr>
            <w:r w:rsidRPr="00042377">
              <w:rPr>
                <w:color w:val="C00000"/>
              </w:rPr>
              <w:t>Α’</w:t>
            </w:r>
          </w:p>
        </w:tc>
        <w:tc>
          <w:tcPr>
            <w:tcW w:w="1704" w:type="dxa"/>
            <w:shd w:val="clear" w:color="auto" w:fill="EAF1DD" w:themeFill="accent3" w:themeFillTint="33"/>
          </w:tcPr>
          <w:p w:rsidR="00C928AF" w:rsidRPr="00042377" w:rsidRDefault="00C928AF" w:rsidP="00A54C75">
            <w:pPr>
              <w:jc w:val="center"/>
              <w:rPr>
                <w:color w:val="C00000"/>
              </w:rPr>
            </w:pPr>
            <w:r w:rsidRPr="00042377">
              <w:rPr>
                <w:color w:val="C00000"/>
              </w:rPr>
              <w:t>Β’</w:t>
            </w:r>
          </w:p>
        </w:tc>
        <w:tc>
          <w:tcPr>
            <w:tcW w:w="1705" w:type="dxa"/>
            <w:shd w:val="clear" w:color="auto" w:fill="DBE5F1" w:themeFill="accent1" w:themeFillTint="33"/>
          </w:tcPr>
          <w:p w:rsidR="00C928AF" w:rsidRPr="00042377" w:rsidRDefault="00C928AF" w:rsidP="00A54C75">
            <w:pPr>
              <w:jc w:val="center"/>
              <w:rPr>
                <w:color w:val="C00000"/>
              </w:rPr>
            </w:pPr>
            <w:r w:rsidRPr="00042377">
              <w:rPr>
                <w:color w:val="C00000"/>
              </w:rPr>
              <w:t>Γ’</w:t>
            </w:r>
          </w:p>
        </w:tc>
        <w:tc>
          <w:tcPr>
            <w:tcW w:w="1705" w:type="dxa"/>
          </w:tcPr>
          <w:p w:rsidR="00C928AF" w:rsidRDefault="00C928AF" w:rsidP="00A54C75">
            <w:pPr>
              <w:jc w:val="both"/>
            </w:pPr>
          </w:p>
        </w:tc>
      </w:tr>
      <w:tr w:rsidR="00C928AF" w:rsidTr="00A54C75">
        <w:tc>
          <w:tcPr>
            <w:tcW w:w="1704" w:type="dxa"/>
          </w:tcPr>
          <w:p w:rsidR="00C928AF" w:rsidRDefault="00C928AF" w:rsidP="00A54C75">
            <w:pPr>
              <w:jc w:val="both"/>
            </w:pPr>
            <w:r>
              <w:t xml:space="preserve">ΣΥΝΟΛΟ ΠΟΙΝΩΝ </w:t>
            </w:r>
          </w:p>
        </w:tc>
        <w:tc>
          <w:tcPr>
            <w:tcW w:w="1704" w:type="dxa"/>
            <w:shd w:val="clear" w:color="auto" w:fill="E5B8B7" w:themeFill="accent2" w:themeFillTint="66"/>
          </w:tcPr>
          <w:p w:rsidR="00C928AF" w:rsidRDefault="00C928AF" w:rsidP="00A54C75">
            <w:pPr>
              <w:jc w:val="center"/>
            </w:pPr>
            <w:r>
              <w:t>116</w:t>
            </w:r>
          </w:p>
        </w:tc>
        <w:tc>
          <w:tcPr>
            <w:tcW w:w="1704" w:type="dxa"/>
            <w:shd w:val="clear" w:color="auto" w:fill="EAF1DD" w:themeFill="accent3" w:themeFillTint="33"/>
          </w:tcPr>
          <w:p w:rsidR="00C928AF" w:rsidRDefault="00C928AF" w:rsidP="00A54C75">
            <w:pPr>
              <w:jc w:val="center"/>
            </w:pPr>
            <w:r>
              <w:t>166</w:t>
            </w:r>
          </w:p>
        </w:tc>
        <w:tc>
          <w:tcPr>
            <w:tcW w:w="1705" w:type="dxa"/>
            <w:shd w:val="clear" w:color="auto" w:fill="DBE5F1" w:themeFill="accent1" w:themeFillTint="33"/>
          </w:tcPr>
          <w:p w:rsidR="00C928AF" w:rsidRDefault="00C928AF" w:rsidP="00A54C75">
            <w:pPr>
              <w:jc w:val="center"/>
            </w:pPr>
            <w:r>
              <w:t>195</w:t>
            </w:r>
          </w:p>
        </w:tc>
        <w:tc>
          <w:tcPr>
            <w:tcW w:w="1705" w:type="dxa"/>
            <w:shd w:val="clear" w:color="auto" w:fill="FBD4B4" w:themeFill="accent6" w:themeFillTint="66"/>
          </w:tcPr>
          <w:p w:rsidR="00C928AF" w:rsidRDefault="00C928AF" w:rsidP="00A54C75">
            <w:pPr>
              <w:jc w:val="center"/>
            </w:pPr>
            <w:r>
              <w:t>477</w:t>
            </w:r>
          </w:p>
        </w:tc>
      </w:tr>
      <w:tr w:rsidR="00C928AF" w:rsidTr="00A54C75">
        <w:tc>
          <w:tcPr>
            <w:tcW w:w="1704" w:type="dxa"/>
          </w:tcPr>
          <w:p w:rsidR="00C928AF" w:rsidRDefault="00C928AF" w:rsidP="00A54C75">
            <w:pPr>
              <w:jc w:val="both"/>
            </w:pPr>
            <w:r>
              <w:t>ΠΟΣΟΣΤΟ        επί τοις %</w:t>
            </w:r>
          </w:p>
        </w:tc>
        <w:tc>
          <w:tcPr>
            <w:tcW w:w="1704" w:type="dxa"/>
            <w:shd w:val="clear" w:color="auto" w:fill="E5B8B7" w:themeFill="accent2" w:themeFillTint="66"/>
          </w:tcPr>
          <w:p w:rsidR="00C928AF" w:rsidRDefault="00C928AF" w:rsidP="00A54C75">
            <w:pPr>
              <w:jc w:val="center"/>
            </w:pPr>
            <w:r>
              <w:t>24,3%</w:t>
            </w:r>
          </w:p>
        </w:tc>
        <w:tc>
          <w:tcPr>
            <w:tcW w:w="1704" w:type="dxa"/>
            <w:shd w:val="clear" w:color="auto" w:fill="EAF1DD" w:themeFill="accent3" w:themeFillTint="33"/>
          </w:tcPr>
          <w:p w:rsidR="00C928AF" w:rsidRDefault="00C928AF" w:rsidP="00A54C75">
            <w:pPr>
              <w:jc w:val="center"/>
            </w:pPr>
            <w:r>
              <w:t>34,8%</w:t>
            </w:r>
          </w:p>
        </w:tc>
        <w:tc>
          <w:tcPr>
            <w:tcW w:w="1705" w:type="dxa"/>
            <w:shd w:val="clear" w:color="auto" w:fill="DBE5F1" w:themeFill="accent1" w:themeFillTint="33"/>
          </w:tcPr>
          <w:p w:rsidR="00C928AF" w:rsidRDefault="00C928AF" w:rsidP="00A54C75">
            <w:pPr>
              <w:jc w:val="center"/>
            </w:pPr>
            <w:r>
              <w:t>40,9%</w:t>
            </w:r>
          </w:p>
        </w:tc>
        <w:tc>
          <w:tcPr>
            <w:tcW w:w="1705" w:type="dxa"/>
            <w:shd w:val="clear" w:color="auto" w:fill="FBD4B4" w:themeFill="accent6" w:themeFillTint="66"/>
          </w:tcPr>
          <w:p w:rsidR="00C928AF" w:rsidRDefault="00C928AF" w:rsidP="00A54C75">
            <w:pPr>
              <w:jc w:val="center"/>
            </w:pPr>
            <w:r>
              <w:t>100%</w:t>
            </w:r>
          </w:p>
        </w:tc>
      </w:tr>
    </w:tbl>
    <w:p w:rsidR="00C928AF" w:rsidRDefault="00C928AF" w:rsidP="001C09AA">
      <w:pPr>
        <w:pStyle w:val="a4"/>
      </w:pPr>
    </w:p>
    <w:p w:rsidR="000D7D65" w:rsidRDefault="00EA5AD5" w:rsidP="00EA5AD5">
      <w:pPr>
        <w:jc w:val="center"/>
      </w:pPr>
      <w:r>
        <w:t>ΣΧΟΛΙΑΣΜΟΣ ΤΟΥ ΠΙΝΑΚΑ Ε’ (Ε1)</w:t>
      </w:r>
    </w:p>
    <w:p w:rsidR="00EA5AD5" w:rsidRDefault="00EA5AD5" w:rsidP="00EA5AD5">
      <w:pPr>
        <w:jc w:val="center"/>
      </w:pPr>
      <w:r>
        <w:t>Οι «ελαφριές» ποινές κατά τάξη</w:t>
      </w:r>
    </w:p>
    <w:p w:rsidR="00EA5AD5" w:rsidRDefault="001D6024" w:rsidP="00722CED">
      <w:pPr>
        <w:jc w:val="both"/>
      </w:pPr>
      <w:r>
        <w:t xml:space="preserve">    </w:t>
      </w:r>
      <w:r w:rsidR="00EA5AD5">
        <w:t xml:space="preserve">Οι πίνακες  Ε και Ε1 απεικονίζουν μία άλλη παράμετρο η οποία σχετίζεται με τις ωριαίες απομακρύνσεις ( ελαφριές ποινές) κατά τάξη.  Οι πίνακες Ε’ (Ε1) και Δ’ (Δ1, Δ2) μας δίνουν τη δυνατότητα να κάνουμε κάποιες συγκρίσεις ανάμεσα στις «ελαφριές» και τις </w:t>
      </w:r>
      <w:r w:rsidR="003355D5">
        <w:t xml:space="preserve"> «βαριές» ποινές και πως αυτές διακυμάνθηκαν κατά τάξη.  </w:t>
      </w:r>
    </w:p>
    <w:p w:rsidR="003355D5" w:rsidRDefault="001D6024" w:rsidP="00722CED">
      <w:pPr>
        <w:jc w:val="both"/>
      </w:pPr>
      <w:r>
        <w:t xml:space="preserve">    </w:t>
      </w:r>
      <w:r w:rsidR="003355D5">
        <w:t>Υπενθυμίζεται ότι δεν αναφερόμαστε σε γενικευμένα προβλήματα, αλλά σε «δυσάρεστες» καταστάσεις οι οποίες εμφανίζονται σχετικά σπάνια στην καθημερινότητα του Σχολείου.  Οι ωριαίες απομακρύνσεις σε απόλυτο αριθμό αντιστοιχούν σε 0,51 καθ’ ημέραν (ΠΙΝΑΚΑΣ Α’ – εδάφιο 8β – σελ. Α3).  Οι δε ημερήσιες ή διήμερες απομακρύνσεις αφορούν σε απόλυτο αριθμό σε 0,12 καθ’ ημέραν (ΠΙΝΑΚΑΣ Δ’ – εδάφιο 3</w:t>
      </w:r>
      <w:r w:rsidR="003355D5" w:rsidRPr="003355D5">
        <w:rPr>
          <w:vertAlign w:val="superscript"/>
        </w:rPr>
        <w:t>α</w:t>
      </w:r>
      <w:r w:rsidR="003355D5">
        <w:t xml:space="preserve"> – σελ. Δ3).</w:t>
      </w:r>
    </w:p>
    <w:p w:rsidR="003355D5" w:rsidRDefault="001D6024" w:rsidP="00722CED">
      <w:pPr>
        <w:jc w:val="both"/>
      </w:pPr>
      <w:r>
        <w:t xml:space="preserve">    </w:t>
      </w:r>
      <w:r w:rsidR="003355D5">
        <w:t>Το χρονικό διάστημα των ποινών που καταγράφονται στον πίνακα Ε (Ε1’) είναι από το σχολικό έτος 2017 μέχρι το τέλος του Α’ τετραμήν</w:t>
      </w:r>
      <w:r>
        <w:t>ου του σχολικού έτους 2021-2022</w:t>
      </w:r>
      <w:r w:rsidR="003355D5">
        <w:t>.  Παρατηρώντας τα στοιχεία των πινάκων Ε (Ε1) μπορούμε να διαπιστώσουμε τα εξής:</w:t>
      </w:r>
    </w:p>
    <w:p w:rsidR="003355D5" w:rsidRDefault="00001F5E" w:rsidP="00722CED">
      <w:pPr>
        <w:jc w:val="both"/>
      </w:pPr>
      <w:r>
        <w:lastRenderedPageBreak/>
        <w:t xml:space="preserve">    </w:t>
      </w:r>
      <w:r w:rsidR="00CC6438">
        <w:t>Ε1) Οι κατά τάξη  ωριαίες  απομακρύνσεις για το προαναφερθέν χρονικό διάστημα διαμορφώνονται ως εξής:</w:t>
      </w:r>
    </w:p>
    <w:p w:rsidR="00CC6438" w:rsidRDefault="00CC6438" w:rsidP="00722CED">
      <w:pPr>
        <w:jc w:val="both"/>
      </w:pPr>
      <w:r>
        <w:t>Α’  Τάξη  116  ωριαίες απομακρύνσεις  (ποσοστό 24,3%)</w:t>
      </w:r>
    </w:p>
    <w:p w:rsidR="00CC6438" w:rsidRPr="0018595A" w:rsidRDefault="00CC6438" w:rsidP="00722CED">
      <w:pPr>
        <w:jc w:val="both"/>
      </w:pPr>
      <w:r>
        <w:t>Β’  Τάξη  166  ωριαίες απομακρύνσεις  (ποσοστό  34,8%)</w:t>
      </w:r>
    </w:p>
    <w:p w:rsidR="00CC6438" w:rsidRDefault="00CC6438" w:rsidP="00722CED">
      <w:pPr>
        <w:jc w:val="both"/>
      </w:pPr>
      <w:r>
        <w:t>Γ’  Τάξη  195  ωριαίες απομακρύνσεις  (ποσοστό  40,9 %)</w:t>
      </w:r>
    </w:p>
    <w:p w:rsidR="00CC6438" w:rsidRDefault="00001F5E" w:rsidP="00722CED">
      <w:pPr>
        <w:jc w:val="both"/>
      </w:pPr>
      <w:r>
        <w:t xml:space="preserve">    </w:t>
      </w:r>
      <w:r w:rsidR="00CC6438">
        <w:t xml:space="preserve">Η παραπάνω απεικόνιση των ωριαίων απομακρύνσεων κατά τάξη φαντάζει φυσιολογική, καθώς η πορεία από τάξη σε τάξη είναι ανοδική κι αυτό είναι φυσιολογικό επακόλουθο στην εξέλιξη της προεφηβικής και εφηβικής ηλικίας.  Όσο, δηλαδή, οι έφηβοι μεγαλώνουν </w:t>
      </w:r>
      <w:r>
        <w:t>(και ιδιαίτερα τα</w:t>
      </w:r>
      <w:r w:rsidR="00A54C75">
        <w:t xml:space="preserve"> Αγόρια) τόσο και αντιδρούν πιο πολύ απέναντι σ’ αυτό που, κατά την άποψή τους, αντιπροσωπεύουν οι μεγαλύτεροι.  Οι γονείς τους, στο οικογενειακό περιβάλλον, και οι εκπαιδευτικοί , στον χώρο του σχολείου, είναι για κάποιους εφήβους φορείς εξουσίας και καταπίεσης απέναντι στους οποίους οι έφηβοι αντιδρούν.  Οι έφηβοι  (ιδιαίτερα τα’ Αγόρια που βασίζονται  να εμφανί</w:t>
      </w:r>
      <w:r>
        <w:t xml:space="preserve">σουν την ανδρική τους υπόσταση </w:t>
      </w:r>
      <w:r w:rsidR="00A54C75">
        <w:t xml:space="preserve">) αντιδρούν, μερικές φορές, με απρεπή τρόπο και αυτού του είδους η συμπεριφορά επισύρει στο περιβάλλον του Σχολείου τις «ελαφριές» ή και τις «βαριές» ποινές.  Στο οικογενειακό περιβάλλον συχνά προκαλούνται τριβές εξαιτίας  διαφωνιών και διενέξεων.  Πιο πολύ στεκόμαστε στ’ Αγόρια, επειδή στον πίνακα Β’ είχε διαπιστωθεί ότι σ΄ αυτού του είδους τα παραπτώματα (που επισύρουν την ποινή της ωριαίας απομάκρυνσης από την τάξη) η </w:t>
      </w:r>
      <w:r w:rsidR="0059377C">
        <w:t>«υπεροχή</w:t>
      </w:r>
      <w:r w:rsidR="00A54C75">
        <w:t>» των Αγοριών είναι συντριπτική (90,4%) σε σύγκριση με τα Κορίτσια (9,6%)</w:t>
      </w:r>
      <w:r w:rsidR="00AF5FB9">
        <w:t xml:space="preserve">. </w:t>
      </w:r>
      <w:r w:rsidR="00E5773B">
        <w:t xml:space="preserve"> Οπότε, η άνοδος των «ελαφριών» ποινών, καθώς οι μαθητές μεγαλώνουν και μεταβαίνουν από τάξη σε τάξη, κρίνεται ως φυσιολογική εξέλιξη που συνάδει με την ψυχο</w:t>
      </w:r>
      <w:r>
        <w:t xml:space="preserve">σύνθεση </w:t>
      </w:r>
      <w:proofErr w:type="spellStart"/>
      <w:r>
        <w:t>τή</w:t>
      </w:r>
      <w:r w:rsidR="00E5773B">
        <w:t>ς</w:t>
      </w:r>
      <w:proofErr w:type="spellEnd"/>
      <w:r w:rsidR="00E5773B">
        <w:t xml:space="preserve"> εφηβικής ηλικίας.  Η τελευταία επισήμανση αφορά και τα </w:t>
      </w:r>
      <w:r w:rsidR="0083496A">
        <w:t>Κορίτσια.  Κι αυτά, όσο μεγαλώνουν, ανεξαρτητοποιούνται κι «απογαλακτίζονται» αρχικά από το οικογενειακό τους περιβάλλον, και εμφανίζουν παρόμοιες τάσεις μ’ αυτές των Αγοριών.</w:t>
      </w:r>
    </w:p>
    <w:p w:rsidR="00D75289" w:rsidRDefault="00001F5E" w:rsidP="00722CED">
      <w:pPr>
        <w:jc w:val="both"/>
      </w:pPr>
      <w:r>
        <w:t xml:space="preserve">    </w:t>
      </w:r>
      <w:r w:rsidR="00185E8C">
        <w:t xml:space="preserve">Ε2) </w:t>
      </w:r>
      <w:r w:rsidR="00C84FFE">
        <w:t xml:space="preserve">Ενδιαφέρον  είναι και το στοιχείο που προκύπτει συγκρίνοντας τους πίνακες Ε’ (Ε1) (οι «ελαφριές ποινές κατά τάξη) με τους πίνακες Δ’ (Δ1,Δ2) (οι «βαριές» ποινές κατά τάξη).  Από τη σύγκριση προκύπτει η διαπίστωση ότι για τις λεγόμενες «βαριές» ποινές δεν ισχύει αυτό που περιγράψαμε στο ακριβώς προηγούμενο εδάφιο (Ε1) και το οποίο προσδιορίσαμε με τη φράση «φυσιολογικό επακόλουθο στην εξέλιξη της προεφηβικής και εφηβικής ηλικίας».  Αυτό που διαπιστώθηκε στον πίνακα Ε (Ε1) δεν ισχύει στον πίνακα Δ1 στον οποίο παρατηρούμε μια σχετικά αντίστροφη πορεία ως προς τον αριθμό τον ποινών ανάμεσα στην Α΄ και στη Β’  τάξη.  </w:t>
      </w:r>
      <w:r w:rsidR="004A464D">
        <w:t>Δηλαδή, στις λεγόμε</w:t>
      </w:r>
      <w:r>
        <w:t xml:space="preserve">νες «βαριές» ποινές (πίνακες Δ, </w:t>
      </w:r>
      <w:r w:rsidR="004A464D">
        <w:t xml:space="preserve">Δ1,Δ2) οι μαθητές της Α΄ τάξης υπερτερούν (32,7%) απέναντι στους μαθητές της Β΄ τάξης (27,1%).  Η Γ’  τάξη (στον πίνακα Δ1) αποκαθιστά τη «φυσικότητα» των πραγμάτων με το 40,2% των ποινών.  Αυτό το συμπέρασμα </w:t>
      </w:r>
      <w:r w:rsidR="00B159C4">
        <w:t xml:space="preserve">είναι δυσεξήγητο και μάλλον έχει να κάνει με τη «φουρνιά» των μαθητών που βρίσκονται φέτος στη Γ’  τάξη (προσήλθαν στο Γυμνάσιο κατά το σχολικό έτος 2019-2020 ως Α’  τάξη).  Αν παρατηρήσουμε τη μεσαία στήλη του πίνακα Δ’ (οι «βαριές» ποινές κατά τάξη) διαπιστώνουμε ότι η Α’  τάξη </w:t>
      </w:r>
      <w:r w:rsidR="00FD6EF5">
        <w:t xml:space="preserve">του 2019-20 έχει δεχθεί 14 «βαριές» ποινές.  </w:t>
      </w:r>
      <w:r w:rsidR="00D75289">
        <w:t>Η ίδια «φουρνιά» μαθητών κατά το σχολικό έτος 2021-22 έχει δεχτεί ήδη μέχρι το τέλος του Α’  τετράμηνου 17 ποινές (και συνεχίζει).  Ενδιάμεσα, κατά το παρελθόν σχολικό έτος (2020-21) μεσολαβούν 4 «βαριές» ποινές για τη φετινή Γ’, (την πε</w:t>
      </w:r>
      <w:r>
        <w:t>ρσινή Β’, την προπέρσινη Α’).  Τ</w:t>
      </w:r>
      <w:r w:rsidR="00D75289">
        <w:t xml:space="preserve">ο 4 φαντάζει μεν μικρό, αλλά δεν είναι αδικαιολόγητο δεδομένου ότι το </w:t>
      </w:r>
      <w:r w:rsidR="00D75289">
        <w:lastRenderedPageBreak/>
        <w:t>προηγούμενο σχολικό έτος (2020-21) ήταν το κατ’ εξοχήν έτος την πανδημίας κατά τη διάρκεια του οποίου το Σχολείο λειτούργησε με εξ αποστάσεως διδασκαλία και οι μαθητές «απουσίαζαν» από τον φυσικό τους χώρο.</w:t>
      </w:r>
    </w:p>
    <w:p w:rsidR="00E42F25" w:rsidRDefault="00001F5E" w:rsidP="00722CED">
      <w:pPr>
        <w:jc w:val="both"/>
      </w:pPr>
      <w:r>
        <w:t xml:space="preserve">    </w:t>
      </w:r>
      <w:r w:rsidR="00D75289">
        <w:t>Η ως άνω παρατήρηση, σχετικά με την προβληματική «φουρνιά» μαθητών επιβεβαιώνεται και στον πίνακα Ε΄ (</w:t>
      </w:r>
      <w:r w:rsidR="00E42F25">
        <w:t>«ελαφριές» ποινές κατά τάξη).  Και σ’ αυτόν τον πίνακα παρατηρούμε αρκετά μεγάλο αριθμό ποινών για τους μαθητές της Α’ τάξης του σχολικού έτους 2019-20 (40 ποινές), για τους μαθητές της Β’ τάξης του σχολικού έτους 2020-21 (κατ’ εξοχήν έτος πανδημίας) (28 ποινές) και για τους μαθητές της φετινής Γ’ τάξης, οι οποίοι ήδη μέχρι το τέλος του Α’ τετράμηνου του 2021-22 έχουν ήδη καταγράψει 42 «ελαφριές» ποινές (και συνεχίζουν).</w:t>
      </w:r>
    </w:p>
    <w:p w:rsidR="0083496A" w:rsidRPr="0018595A" w:rsidRDefault="00001F5E" w:rsidP="00722CED">
      <w:pPr>
        <w:jc w:val="both"/>
      </w:pPr>
      <w:r>
        <w:t xml:space="preserve">    </w:t>
      </w:r>
      <w:r w:rsidR="00A23D5B">
        <w:t>Ε3) Ένα, εξίσου, ενδιαφέρον στοιχείο καταγράφεται στον πίνακα (Ε) και αφορά του</w:t>
      </w:r>
      <w:r w:rsidR="00135165">
        <w:t>ς</w:t>
      </w:r>
      <w:r w:rsidR="00A23D5B">
        <w:t xml:space="preserve"> φετινούς μαθητές της Α’ τάξης.  Παρατηρούμε στον πίνακα (Ε) ότι για το σύνολο των μαθητών της φετινής Α’ τάξης, μέχρι το τέλους του Α’ τετράμηνου, έχουν επιβληθεί </w:t>
      </w:r>
      <w:r w:rsidR="00473A76">
        <w:t>μόνο τρείς! (3) ποινές.  Οπωσδήποτε πολύ χαμηλός αριθμός «ελαφριών» ποι</w:t>
      </w:r>
      <w:r w:rsidR="00135165">
        <w:t>νών για μια τάξη που αριθμεί 85</w:t>
      </w:r>
      <w:r w:rsidR="00473A76">
        <w:t xml:space="preserve"> περίπου μαθητές.  Αυτό που συμβαίνει μπορεί να «διαβαστεί» με δύο τρόπους.  Ο ένας τρόπος είναι η θετική πρ</w:t>
      </w:r>
      <w:r w:rsidR="00BC76D6">
        <w:t xml:space="preserve">οσέγγιση.  Δηλαδή, οι μαθητές </w:t>
      </w:r>
      <w:proofErr w:type="spellStart"/>
      <w:r w:rsidR="00BC76D6">
        <w:t>τή</w:t>
      </w:r>
      <w:r w:rsidR="00473A76">
        <w:t>ς</w:t>
      </w:r>
      <w:proofErr w:type="spellEnd"/>
      <w:r w:rsidR="00473A76">
        <w:t xml:space="preserve"> φετινής Α’ τάξης ενσωμάτωσαν </w:t>
      </w:r>
      <w:r w:rsidR="0033389D">
        <w:t xml:space="preserve">ταχύτατα στη συμπεριφορά τους και στη νοοτροπία τους τους κανόνες της σχολικής ζωής </w:t>
      </w:r>
      <w:r w:rsidR="00BC76D6">
        <w:t xml:space="preserve">στο </w:t>
      </w:r>
      <w:r w:rsidR="0033389D">
        <w:t>Γυμνάσιο και προσαρμόστηκαν γρήγορα.  Από την άλλη, όμως, (δεύτερη ανάγνωση), κι αυτό είναι μάλλον αρνητικό και ίσως ανησυχητικό, φαίνεται σαν να λείπει η ζωντάνια και η ζωηρότητα από τα παιδιά της φετινής Α’ Γυμνασίου, ζωντάνια και ζωηρότητα που μοιραία ωθούν σε παραπτώματα και σε ανάλογες ποινές.  Ίσως αυτή η εικόνα να είναι απότοκο της πανδημίας;  Είναι μια εξήγηση.  Ίσως αναφερόμαστε σε μια «φουρνιά» μαθητών με εντελώς διαφορετικό χαρακτήρα από τους μαθητές της φετινής Γ’;  μένει να φανεί στη συνέχεια.  Πάντως προβληματίζει αυτή η διαπίστωση για τους μαθητές της φετινής</w:t>
      </w:r>
      <w:r w:rsidR="00537999">
        <w:t xml:space="preserve"> Α’ τάξης, και αφήνει μάλλον απαισιόδοξα μηνύματα.  Είναι, βέβαια, ένα στοιχείο ακόμα πρόσκαιρο, και νωρίς για να εκτιμηθεί επακριβώς και με ασφάλεια.  Δεν πρέπει να ξεχνάμε το γενικό πλαίσιο που λέει ότι οι μικρότεροι μαθητές είναι πιο επιφυλακτικοί και το Α’ τετράμηνο είναι το τετράμηνο της προσαρμογής τους στα νέα δεδομένα του Γυμνασίου.  Αξίζει να παρακολουθηθεί στη συνέχεια η πορεία αυτών των μαθητών ως προς τα «βαριά» και τα «ελαφριά» παραπτώματα. </w:t>
      </w:r>
    </w:p>
    <w:p w:rsidR="00CC6438" w:rsidRDefault="00CC6438" w:rsidP="00722CED">
      <w:pPr>
        <w:jc w:val="both"/>
      </w:pPr>
    </w:p>
    <w:p w:rsidR="00CE141A" w:rsidRDefault="00CE141A" w:rsidP="00722CED">
      <w:pPr>
        <w:jc w:val="both"/>
      </w:pPr>
    </w:p>
    <w:p w:rsidR="00CE141A" w:rsidRDefault="00CE141A" w:rsidP="00722CED">
      <w:pPr>
        <w:jc w:val="both"/>
      </w:pPr>
    </w:p>
    <w:p w:rsidR="00CE141A" w:rsidRDefault="00CE141A" w:rsidP="00722CED">
      <w:pPr>
        <w:jc w:val="both"/>
      </w:pPr>
    </w:p>
    <w:p w:rsidR="00CE141A" w:rsidRDefault="00CE141A" w:rsidP="00722CED">
      <w:pPr>
        <w:jc w:val="both"/>
      </w:pPr>
    </w:p>
    <w:p w:rsidR="00CE141A" w:rsidRDefault="00CE141A" w:rsidP="00722CED">
      <w:pPr>
        <w:jc w:val="both"/>
      </w:pPr>
    </w:p>
    <w:p w:rsidR="00CE141A" w:rsidRDefault="00CE141A" w:rsidP="00722CED">
      <w:pPr>
        <w:jc w:val="both"/>
      </w:pPr>
    </w:p>
    <w:p w:rsidR="00CE141A" w:rsidRPr="0018595A" w:rsidRDefault="00CE141A" w:rsidP="00722CED">
      <w:pPr>
        <w:jc w:val="both"/>
      </w:pPr>
    </w:p>
    <w:sectPr w:rsidR="00CE141A" w:rsidRPr="0018595A" w:rsidSect="004C221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7C" w:rsidRDefault="00A9547C" w:rsidP="00BD173A">
      <w:pPr>
        <w:spacing w:after="0" w:line="240" w:lineRule="auto"/>
      </w:pPr>
      <w:r>
        <w:separator/>
      </w:r>
    </w:p>
  </w:endnote>
  <w:endnote w:type="continuationSeparator" w:id="0">
    <w:p w:rsidR="00A9547C" w:rsidRDefault="00A9547C" w:rsidP="00BD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581106"/>
      <w:docPartObj>
        <w:docPartGallery w:val="Page Numbers (Bottom of Page)"/>
        <w:docPartUnique/>
      </w:docPartObj>
    </w:sdtPr>
    <w:sdtContent>
      <w:p w:rsidR="00A9547C" w:rsidRDefault="00B04FE1">
        <w:pPr>
          <w:pStyle w:val="a6"/>
          <w:jc w:val="right"/>
        </w:pPr>
        <w:fldSimple w:instr="PAGE   \* MERGEFORMAT">
          <w:r w:rsidR="00BC76D6">
            <w:rPr>
              <w:noProof/>
            </w:rPr>
            <w:t>18</w:t>
          </w:r>
        </w:fldSimple>
      </w:p>
    </w:sdtContent>
  </w:sdt>
  <w:p w:rsidR="00A9547C" w:rsidRDefault="00A954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7C" w:rsidRDefault="00A9547C" w:rsidP="00BD173A">
      <w:pPr>
        <w:spacing w:after="0" w:line="240" w:lineRule="auto"/>
      </w:pPr>
      <w:r>
        <w:separator/>
      </w:r>
    </w:p>
  </w:footnote>
  <w:footnote w:type="continuationSeparator" w:id="0">
    <w:p w:rsidR="00A9547C" w:rsidRDefault="00A9547C" w:rsidP="00BD1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F98"/>
    <w:multiLevelType w:val="hybridMultilevel"/>
    <w:tmpl w:val="32D47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6B4B27"/>
    <w:multiLevelType w:val="hybridMultilevel"/>
    <w:tmpl w:val="871E31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B67E3"/>
    <w:multiLevelType w:val="hybridMultilevel"/>
    <w:tmpl w:val="A1E20864"/>
    <w:lvl w:ilvl="0" w:tplc="9C34E3BE">
      <w:start w:val="3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F177A4"/>
    <w:multiLevelType w:val="hybridMultilevel"/>
    <w:tmpl w:val="C87E1DFA"/>
    <w:lvl w:ilvl="0" w:tplc="30F47696">
      <w:start w:val="1"/>
      <w:numFmt w:val="decimal"/>
      <w:lvlText w:val="%1."/>
      <w:lvlJc w:val="left"/>
      <w:pPr>
        <w:ind w:left="1755" w:hanging="360"/>
      </w:pPr>
      <w:rPr>
        <w:rFont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
    <w:nsid w:val="6AE1044A"/>
    <w:multiLevelType w:val="hybridMultilevel"/>
    <w:tmpl w:val="AE100F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66317D0"/>
    <w:multiLevelType w:val="hybridMultilevel"/>
    <w:tmpl w:val="D69CD31A"/>
    <w:lvl w:ilvl="0" w:tplc="EED045EC">
      <w:start w:val="3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708C"/>
    <w:rsid w:val="00001F5E"/>
    <w:rsid w:val="00002ED5"/>
    <w:rsid w:val="00022EC6"/>
    <w:rsid w:val="00025161"/>
    <w:rsid w:val="00030F88"/>
    <w:rsid w:val="00040E19"/>
    <w:rsid w:val="00052687"/>
    <w:rsid w:val="0006456E"/>
    <w:rsid w:val="0006489C"/>
    <w:rsid w:val="00067C3E"/>
    <w:rsid w:val="0007015B"/>
    <w:rsid w:val="00071E72"/>
    <w:rsid w:val="00073F22"/>
    <w:rsid w:val="000A566C"/>
    <w:rsid w:val="000B708C"/>
    <w:rsid w:val="000D6619"/>
    <w:rsid w:val="000D7D65"/>
    <w:rsid w:val="000E0688"/>
    <w:rsid w:val="000F1220"/>
    <w:rsid w:val="000F6C80"/>
    <w:rsid w:val="00135165"/>
    <w:rsid w:val="00176960"/>
    <w:rsid w:val="0018595A"/>
    <w:rsid w:val="00185E8C"/>
    <w:rsid w:val="0019255B"/>
    <w:rsid w:val="001C09AA"/>
    <w:rsid w:val="001D6024"/>
    <w:rsid w:val="001E0FC8"/>
    <w:rsid w:val="001E142B"/>
    <w:rsid w:val="001E712C"/>
    <w:rsid w:val="00200B28"/>
    <w:rsid w:val="00226423"/>
    <w:rsid w:val="0023090D"/>
    <w:rsid w:val="0023296E"/>
    <w:rsid w:val="00233F25"/>
    <w:rsid w:val="0025589E"/>
    <w:rsid w:val="002A1389"/>
    <w:rsid w:val="002B1B35"/>
    <w:rsid w:val="002B3765"/>
    <w:rsid w:val="002B7771"/>
    <w:rsid w:val="002C2EC7"/>
    <w:rsid w:val="002C6DCC"/>
    <w:rsid w:val="002D0847"/>
    <w:rsid w:val="002E7688"/>
    <w:rsid w:val="0033389D"/>
    <w:rsid w:val="003355D5"/>
    <w:rsid w:val="00357321"/>
    <w:rsid w:val="0036336E"/>
    <w:rsid w:val="00382CA8"/>
    <w:rsid w:val="00390BF9"/>
    <w:rsid w:val="00393F3E"/>
    <w:rsid w:val="003D0DB2"/>
    <w:rsid w:val="003E0D31"/>
    <w:rsid w:val="00410081"/>
    <w:rsid w:val="00427A3E"/>
    <w:rsid w:val="00473A76"/>
    <w:rsid w:val="00480F83"/>
    <w:rsid w:val="00493F4C"/>
    <w:rsid w:val="004A464D"/>
    <w:rsid w:val="004B6AD0"/>
    <w:rsid w:val="004C2211"/>
    <w:rsid w:val="004D2691"/>
    <w:rsid w:val="004D477E"/>
    <w:rsid w:val="00506444"/>
    <w:rsid w:val="00510692"/>
    <w:rsid w:val="00524982"/>
    <w:rsid w:val="00531E1A"/>
    <w:rsid w:val="00532704"/>
    <w:rsid w:val="00532E98"/>
    <w:rsid w:val="005345F1"/>
    <w:rsid w:val="00537999"/>
    <w:rsid w:val="005660E6"/>
    <w:rsid w:val="00570DC8"/>
    <w:rsid w:val="0057268A"/>
    <w:rsid w:val="00577486"/>
    <w:rsid w:val="0059377C"/>
    <w:rsid w:val="005A26DF"/>
    <w:rsid w:val="005A37C5"/>
    <w:rsid w:val="005B6DD7"/>
    <w:rsid w:val="005C64B7"/>
    <w:rsid w:val="005D285F"/>
    <w:rsid w:val="005D5DF6"/>
    <w:rsid w:val="005E5F02"/>
    <w:rsid w:val="005E7E46"/>
    <w:rsid w:val="005F3902"/>
    <w:rsid w:val="005F60C8"/>
    <w:rsid w:val="00600156"/>
    <w:rsid w:val="00603074"/>
    <w:rsid w:val="00606A4B"/>
    <w:rsid w:val="00607B64"/>
    <w:rsid w:val="006370EA"/>
    <w:rsid w:val="00647A06"/>
    <w:rsid w:val="00650868"/>
    <w:rsid w:val="006620C0"/>
    <w:rsid w:val="00662F66"/>
    <w:rsid w:val="00693668"/>
    <w:rsid w:val="006E5414"/>
    <w:rsid w:val="006F08EC"/>
    <w:rsid w:val="0070202F"/>
    <w:rsid w:val="00706A6F"/>
    <w:rsid w:val="00714FA8"/>
    <w:rsid w:val="00722CED"/>
    <w:rsid w:val="00751E09"/>
    <w:rsid w:val="007827A6"/>
    <w:rsid w:val="00791431"/>
    <w:rsid w:val="007E3EF3"/>
    <w:rsid w:val="007F7030"/>
    <w:rsid w:val="008059DA"/>
    <w:rsid w:val="00823D79"/>
    <w:rsid w:val="00825D51"/>
    <w:rsid w:val="0083496A"/>
    <w:rsid w:val="0085107E"/>
    <w:rsid w:val="00860F3D"/>
    <w:rsid w:val="00866B97"/>
    <w:rsid w:val="0087575E"/>
    <w:rsid w:val="00882E28"/>
    <w:rsid w:val="008844B6"/>
    <w:rsid w:val="008949CD"/>
    <w:rsid w:val="008B083B"/>
    <w:rsid w:val="008C0B82"/>
    <w:rsid w:val="008E6BEF"/>
    <w:rsid w:val="009163F6"/>
    <w:rsid w:val="00927345"/>
    <w:rsid w:val="0094008A"/>
    <w:rsid w:val="00944EAF"/>
    <w:rsid w:val="009513D0"/>
    <w:rsid w:val="00961CDE"/>
    <w:rsid w:val="009872D5"/>
    <w:rsid w:val="00990FE2"/>
    <w:rsid w:val="00992187"/>
    <w:rsid w:val="009929FD"/>
    <w:rsid w:val="009D6E54"/>
    <w:rsid w:val="00A018A9"/>
    <w:rsid w:val="00A20EE9"/>
    <w:rsid w:val="00A23D5B"/>
    <w:rsid w:val="00A42190"/>
    <w:rsid w:val="00A54C75"/>
    <w:rsid w:val="00A658A5"/>
    <w:rsid w:val="00A9547C"/>
    <w:rsid w:val="00AA1677"/>
    <w:rsid w:val="00AA3373"/>
    <w:rsid w:val="00AB6F2F"/>
    <w:rsid w:val="00AC042F"/>
    <w:rsid w:val="00AD1BB7"/>
    <w:rsid w:val="00AE1AFF"/>
    <w:rsid w:val="00AE6E98"/>
    <w:rsid w:val="00AF5FB9"/>
    <w:rsid w:val="00B04FE1"/>
    <w:rsid w:val="00B159C4"/>
    <w:rsid w:val="00B76715"/>
    <w:rsid w:val="00B77C06"/>
    <w:rsid w:val="00B80352"/>
    <w:rsid w:val="00BA5EFE"/>
    <w:rsid w:val="00BB518B"/>
    <w:rsid w:val="00BB64EB"/>
    <w:rsid w:val="00BC76D6"/>
    <w:rsid w:val="00BD173A"/>
    <w:rsid w:val="00BD3D98"/>
    <w:rsid w:val="00C047D0"/>
    <w:rsid w:val="00C12A9D"/>
    <w:rsid w:val="00C35D67"/>
    <w:rsid w:val="00C84FFE"/>
    <w:rsid w:val="00C851E9"/>
    <w:rsid w:val="00C928AF"/>
    <w:rsid w:val="00C9482C"/>
    <w:rsid w:val="00CC33D4"/>
    <w:rsid w:val="00CC6438"/>
    <w:rsid w:val="00CE141A"/>
    <w:rsid w:val="00CE1C4B"/>
    <w:rsid w:val="00CE1DCE"/>
    <w:rsid w:val="00D03E26"/>
    <w:rsid w:val="00D20DC7"/>
    <w:rsid w:val="00D376DA"/>
    <w:rsid w:val="00D44572"/>
    <w:rsid w:val="00D45296"/>
    <w:rsid w:val="00D5236B"/>
    <w:rsid w:val="00D56E2D"/>
    <w:rsid w:val="00D75289"/>
    <w:rsid w:val="00D951D8"/>
    <w:rsid w:val="00DA2750"/>
    <w:rsid w:val="00DA730C"/>
    <w:rsid w:val="00DB614F"/>
    <w:rsid w:val="00DD0F86"/>
    <w:rsid w:val="00DD62DC"/>
    <w:rsid w:val="00DE4809"/>
    <w:rsid w:val="00DF52D5"/>
    <w:rsid w:val="00DF6FDE"/>
    <w:rsid w:val="00E30B2F"/>
    <w:rsid w:val="00E30EEC"/>
    <w:rsid w:val="00E42F25"/>
    <w:rsid w:val="00E53959"/>
    <w:rsid w:val="00E5773B"/>
    <w:rsid w:val="00E61936"/>
    <w:rsid w:val="00E86599"/>
    <w:rsid w:val="00E94582"/>
    <w:rsid w:val="00EA5AD5"/>
    <w:rsid w:val="00EB7A4E"/>
    <w:rsid w:val="00EC3499"/>
    <w:rsid w:val="00ED416B"/>
    <w:rsid w:val="00EE7E3D"/>
    <w:rsid w:val="00EF16D0"/>
    <w:rsid w:val="00EF7F18"/>
    <w:rsid w:val="00F13A8F"/>
    <w:rsid w:val="00F16B91"/>
    <w:rsid w:val="00F173CB"/>
    <w:rsid w:val="00F336B5"/>
    <w:rsid w:val="00F426A9"/>
    <w:rsid w:val="00F45EED"/>
    <w:rsid w:val="00F464E2"/>
    <w:rsid w:val="00F825BB"/>
    <w:rsid w:val="00F83940"/>
    <w:rsid w:val="00F867F0"/>
    <w:rsid w:val="00F90864"/>
    <w:rsid w:val="00FB4150"/>
    <w:rsid w:val="00FC00F4"/>
    <w:rsid w:val="00FC741C"/>
    <w:rsid w:val="00FD6EF5"/>
    <w:rsid w:val="00FE0D9B"/>
    <w:rsid w:val="00FF40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1DCE"/>
    <w:pPr>
      <w:ind w:left="720"/>
      <w:contextualSpacing/>
    </w:pPr>
  </w:style>
  <w:style w:type="paragraph" w:styleId="a5">
    <w:name w:val="header"/>
    <w:basedOn w:val="a"/>
    <w:link w:val="Char"/>
    <w:uiPriority w:val="99"/>
    <w:unhideWhenUsed/>
    <w:rsid w:val="00BD173A"/>
    <w:pPr>
      <w:tabs>
        <w:tab w:val="center" w:pos="4513"/>
        <w:tab w:val="right" w:pos="9026"/>
      </w:tabs>
      <w:spacing w:after="0" w:line="240" w:lineRule="auto"/>
    </w:pPr>
  </w:style>
  <w:style w:type="character" w:customStyle="1" w:styleId="Char">
    <w:name w:val="Κεφαλίδα Char"/>
    <w:basedOn w:val="a0"/>
    <w:link w:val="a5"/>
    <w:uiPriority w:val="99"/>
    <w:rsid w:val="00BD173A"/>
  </w:style>
  <w:style w:type="paragraph" w:styleId="a6">
    <w:name w:val="footer"/>
    <w:basedOn w:val="a"/>
    <w:link w:val="Char0"/>
    <w:uiPriority w:val="99"/>
    <w:unhideWhenUsed/>
    <w:rsid w:val="00BD173A"/>
    <w:pPr>
      <w:tabs>
        <w:tab w:val="center" w:pos="4513"/>
        <w:tab w:val="right" w:pos="9026"/>
      </w:tabs>
      <w:spacing w:after="0" w:line="240" w:lineRule="auto"/>
    </w:pPr>
  </w:style>
  <w:style w:type="character" w:customStyle="1" w:styleId="Char0">
    <w:name w:val="Υποσέλιδο Char"/>
    <w:basedOn w:val="a0"/>
    <w:link w:val="a6"/>
    <w:uiPriority w:val="99"/>
    <w:rsid w:val="00BD17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1973</TotalTime>
  <Pages>18</Pages>
  <Words>6610</Words>
  <Characters>35696</Characters>
  <Application>Microsoft Office Word</Application>
  <DocSecurity>0</DocSecurity>
  <Lines>297</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MEGABIT USER</dc:creator>
  <cp:keywords/>
  <dc:description/>
  <cp:lastModifiedBy>User</cp:lastModifiedBy>
  <cp:revision>180</cp:revision>
  <dcterms:created xsi:type="dcterms:W3CDTF">2022-10-11T05:33:00Z</dcterms:created>
  <dcterms:modified xsi:type="dcterms:W3CDTF">2023-06-16T06:57:00Z</dcterms:modified>
</cp:coreProperties>
</file>